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376015">
        <w:t>6</w:t>
      </w:r>
      <w:r w:rsidR="00E76FF4">
        <w:t>9</w:t>
      </w:r>
      <w:r w:rsidR="00376015">
        <w:t>3</w:t>
      </w:r>
      <w:r w:rsidR="00B250A2">
        <w:t xml:space="preserve"> &amp; 726</w:t>
      </w:r>
      <w:r w:rsidR="00AE0E56">
        <w:t>)</w:t>
      </w:r>
      <w:r>
        <w:t>/1</w:t>
      </w:r>
      <w:r w:rsidR="005E068F">
        <w:t>7-18/N</w:t>
      </w:r>
      <w:r w:rsidR="00B537E5">
        <w:t>-</w:t>
      </w:r>
      <w:proofErr w:type="spellStart"/>
      <w:r w:rsidR="005E068F">
        <w:t>Pur</w:t>
      </w:r>
      <w:proofErr w:type="spellEnd"/>
      <w:r>
        <w:t xml:space="preserve">             </w:t>
      </w:r>
      <w:r>
        <w:tab/>
      </w:r>
      <w:r>
        <w:tab/>
        <w:t xml:space="preserve">        </w:t>
      </w:r>
      <w:r w:rsidR="00B250A2">
        <w:t xml:space="preserve">   </w:t>
      </w:r>
      <w:r w:rsidR="00090AEA">
        <w:t xml:space="preserve">                  </w:t>
      </w:r>
      <w:r w:rsidR="005E068F">
        <w:tab/>
      </w:r>
      <w:r w:rsidR="005E068F">
        <w:tab/>
      </w:r>
      <w:r w:rsidR="006973A9">
        <w:t xml:space="preserve">       </w:t>
      </w:r>
      <w:r w:rsidR="00C00231">
        <w:tab/>
      </w:r>
      <w:r w:rsidR="00E76FF4">
        <w:t>22</w:t>
      </w:r>
      <w:r w:rsidR="00E14DA6">
        <w:t>.03</w:t>
      </w:r>
      <w:r w:rsidR="00376015">
        <w:t>.2018</w:t>
      </w:r>
    </w:p>
    <w:p w:rsidR="00A54C7F" w:rsidRDefault="00A54C7F" w:rsidP="00EE7CA8">
      <w:pPr>
        <w:spacing w:after="0"/>
        <w:ind w:left="2880" w:firstLine="720"/>
        <w:rPr>
          <w:b/>
          <w:u w:val="single"/>
        </w:rPr>
      </w:pPr>
    </w:p>
    <w:p w:rsidR="00A54C7F" w:rsidRDefault="00A54C7F" w:rsidP="00E7699A">
      <w:pPr>
        <w:spacing w:after="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EE7CA8"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6973A9">
        <w:rPr>
          <w:rFonts w:cs="Arial Unicode MS"/>
          <w:bCs/>
          <w:color w:val="FF0000"/>
          <w:sz w:val="20"/>
          <w:szCs w:val="20"/>
          <w:lang w:val="en-IN" w:eastAsia="en-IN" w:bidi="hi-IN"/>
        </w:rPr>
        <w:t xml:space="preserve">   </w:t>
      </w:r>
      <w:r w:rsidR="00E76FF4">
        <w:rPr>
          <w:rFonts w:cs="Arial Unicode MS"/>
          <w:bCs/>
          <w:color w:val="FF0000"/>
          <w:sz w:val="20"/>
          <w:szCs w:val="20"/>
          <w:lang w:val="en-IN" w:eastAsia="en-IN" w:bidi="hi-IN"/>
        </w:rPr>
        <w:t>23</w:t>
      </w:r>
      <w:r w:rsidR="00E14DA6">
        <w:rPr>
          <w:rFonts w:cs="Arial Unicode MS"/>
          <w:bCs/>
          <w:color w:val="FF0000"/>
          <w:sz w:val="20"/>
          <w:szCs w:val="20"/>
          <w:lang w:val="en-IN" w:eastAsia="en-IN" w:bidi="hi-IN"/>
        </w:rPr>
        <w:t>.04</w:t>
      </w:r>
      <w:r w:rsidR="00C00231">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C00231">
        <w:rPr>
          <w:rFonts w:cs="Calibri"/>
          <w:sz w:val="20"/>
          <w:szCs w:val="20"/>
          <w:lang w:val="en-IN" w:eastAsia="en-IN"/>
        </w:rPr>
        <w:t>by</w:t>
      </w:r>
      <w:r w:rsidR="00C00231">
        <w:rPr>
          <w:rFonts w:cs="Arial Unicode MS"/>
          <w:bCs/>
          <w:color w:val="FF0000"/>
          <w:sz w:val="20"/>
          <w:szCs w:val="20"/>
          <w:lang w:val="en-IN" w:eastAsia="en-IN" w:bidi="hi-IN"/>
        </w:rPr>
        <w:t xml:space="preserve"> </w:t>
      </w:r>
      <w:r w:rsidR="00E76FF4">
        <w:rPr>
          <w:rFonts w:cs="Arial Unicode MS"/>
          <w:bCs/>
          <w:color w:val="FF0000"/>
          <w:sz w:val="20"/>
          <w:szCs w:val="20"/>
          <w:lang w:val="en-IN" w:eastAsia="en-IN" w:bidi="hi-IN"/>
        </w:rPr>
        <w:t>23</w:t>
      </w:r>
      <w:r w:rsidR="00E14DA6">
        <w:rPr>
          <w:rFonts w:cs="Arial Unicode MS"/>
          <w:bCs/>
          <w:color w:val="FF0000"/>
          <w:sz w:val="20"/>
          <w:szCs w:val="20"/>
          <w:lang w:val="en-IN" w:eastAsia="en-IN" w:bidi="hi-IN"/>
        </w:rPr>
        <w:t>.04</w:t>
      </w:r>
      <w:r w:rsidR="00DD4654">
        <w:rPr>
          <w:rFonts w:cs="Arial Unicode MS"/>
          <w:bCs/>
          <w:color w:val="FF0000"/>
          <w:sz w:val="20"/>
          <w:szCs w:val="20"/>
          <w:lang w:val="en-IN" w:eastAsia="en-IN" w:bidi="hi-IN"/>
        </w:rPr>
        <w:t>.2018</w:t>
      </w:r>
      <w:r w:rsidR="00DD465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871298">
        <w:rPr>
          <w:rFonts w:ascii="Century Gothic" w:hAnsi="Century Gothic"/>
          <w:b/>
          <w:sz w:val="20"/>
          <w:szCs w:val="20"/>
          <w:u w:val="single"/>
        </w:rPr>
        <w:t>6</w:t>
      </w:r>
      <w:r w:rsidR="00E76FF4">
        <w:rPr>
          <w:rFonts w:ascii="Century Gothic" w:hAnsi="Century Gothic"/>
          <w:b/>
          <w:sz w:val="20"/>
          <w:szCs w:val="20"/>
          <w:u w:val="single"/>
        </w:rPr>
        <w:t>9</w:t>
      </w:r>
      <w:r w:rsidR="00871298">
        <w:rPr>
          <w:rFonts w:ascii="Century Gothic" w:hAnsi="Century Gothic"/>
          <w:b/>
          <w:sz w:val="20"/>
          <w:szCs w:val="20"/>
          <w:u w:val="single"/>
        </w:rPr>
        <w:t>3</w:t>
      </w:r>
      <w:r w:rsidR="00B250A2">
        <w:rPr>
          <w:rFonts w:ascii="Century Gothic" w:hAnsi="Century Gothic"/>
          <w:b/>
          <w:sz w:val="20"/>
          <w:szCs w:val="20"/>
          <w:u w:val="single"/>
        </w:rPr>
        <w:t xml:space="preserve"> &amp; 726</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E76FF4">
        <w:rPr>
          <w:rFonts w:asciiTheme="majorBidi" w:hAnsiTheme="majorBidi"/>
          <w:b/>
          <w:bCs/>
          <w:sz w:val="24"/>
          <w:szCs w:val="24"/>
          <w:u w:val="single"/>
        </w:rPr>
        <w:t>Analytical HPLC System</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0A7889">
        <w:rPr>
          <w:rFonts w:cs="Calibri"/>
          <w:sz w:val="20"/>
          <w:szCs w:val="20"/>
          <w:lang w:val="en-IN" w:eastAsia="en-IN"/>
        </w:rPr>
        <w:t xml:space="preserve"> </w:t>
      </w:r>
      <w:r w:rsidR="00E76FF4">
        <w:rPr>
          <w:rFonts w:cs="Arial Unicode MS"/>
          <w:bCs/>
          <w:color w:val="FF0000"/>
          <w:sz w:val="20"/>
          <w:szCs w:val="20"/>
          <w:lang w:val="en-IN" w:eastAsia="en-IN" w:bidi="hi-IN"/>
        </w:rPr>
        <w:t>23</w:t>
      </w:r>
      <w:r w:rsidR="00E14DA6">
        <w:rPr>
          <w:rFonts w:cs="Arial Unicode MS"/>
          <w:bCs/>
          <w:color w:val="FF0000"/>
          <w:sz w:val="20"/>
          <w:szCs w:val="20"/>
          <w:lang w:val="en-IN" w:eastAsia="en-IN" w:bidi="hi-IN"/>
        </w:rPr>
        <w:t>.04</w:t>
      </w:r>
      <w:r w:rsidR="00DD4654">
        <w:rPr>
          <w:rFonts w:cs="Arial Unicode MS"/>
          <w:bCs/>
          <w:color w:val="FF0000"/>
          <w:sz w:val="20"/>
          <w:szCs w:val="20"/>
          <w:lang w:val="en-IN" w:eastAsia="en-IN" w:bidi="hi-IN"/>
        </w:rPr>
        <w:t>.2018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r w:rsidR="006B6F2B">
        <w:rPr>
          <w:rFonts w:ascii="Century Gothic" w:hAnsi="Century Gothic"/>
          <w:sz w:val="20"/>
          <w:szCs w:val="20"/>
        </w:rPr>
        <w:t xml:space="preserve"> The following is schedule of pre-bid conference, date of submission of tender and opening of technical </w:t>
      </w:r>
      <w:r w:rsidR="00DD4654">
        <w:rPr>
          <w:rFonts w:ascii="Century Gothic" w:hAnsi="Century Gothic"/>
          <w:sz w:val="20"/>
          <w:szCs w:val="20"/>
        </w:rPr>
        <w:t>bid:</w:t>
      </w:r>
    </w:p>
    <w:p w:rsidR="0016588E" w:rsidRDefault="0016588E" w:rsidP="0016588E">
      <w:pPr>
        <w:spacing w:after="0" w:line="240" w:lineRule="auto"/>
        <w:ind w:left="426"/>
        <w:jc w:val="both"/>
      </w:pPr>
    </w:p>
    <w:p w:rsidR="007C0F25" w:rsidRPr="00B87135" w:rsidRDefault="007C0F25" w:rsidP="007C0F25">
      <w:pPr>
        <w:pStyle w:val="ListParagraph"/>
        <w:numPr>
          <w:ilvl w:val="0"/>
          <w:numId w:val="21"/>
        </w:numPr>
        <w:spacing w:after="0" w:line="240" w:lineRule="auto"/>
        <w:ind w:left="1134" w:firstLine="0"/>
        <w:rPr>
          <w:color w:val="FF0000"/>
        </w:rPr>
      </w:pPr>
      <w:r w:rsidRPr="00B87135">
        <w:rPr>
          <w:color w:val="FF0000"/>
        </w:rPr>
        <w:t xml:space="preserve">Date and Time of Pre-Bid Conference </w:t>
      </w:r>
      <w:r w:rsidR="00A92393">
        <w:rPr>
          <w:color w:val="FF0000"/>
        </w:rPr>
        <w:t>03</w:t>
      </w:r>
      <w:r w:rsidR="00A92393" w:rsidRPr="00A92393">
        <w:rPr>
          <w:color w:val="FF0000"/>
          <w:vertAlign w:val="superscript"/>
        </w:rPr>
        <w:t>rd</w:t>
      </w:r>
      <w:r w:rsidR="00A92393">
        <w:rPr>
          <w:color w:val="FF0000"/>
        </w:rPr>
        <w:t xml:space="preserve"> April</w:t>
      </w:r>
      <w:r w:rsidRPr="00B87135">
        <w:rPr>
          <w:color w:val="FF0000"/>
        </w:rPr>
        <w:t xml:space="preserve"> 2018 at </w:t>
      </w:r>
      <w:r w:rsidR="00A92393">
        <w:rPr>
          <w:color w:val="FF0000"/>
        </w:rPr>
        <w:t>11:0</w:t>
      </w:r>
      <w:r w:rsidRPr="00B87135">
        <w:rPr>
          <w:color w:val="FF0000"/>
        </w:rPr>
        <w:t>0</w:t>
      </w:r>
      <w:r w:rsidR="00A92393">
        <w:rPr>
          <w:color w:val="FF0000"/>
        </w:rPr>
        <w:t xml:space="preserve"> AM</w:t>
      </w:r>
      <w:r>
        <w:rPr>
          <w:color w:val="FF0000"/>
        </w:rPr>
        <w:t xml:space="preserve"> – </w:t>
      </w:r>
      <w:r w:rsidR="00A92393">
        <w:rPr>
          <w:color w:val="FF0000"/>
        </w:rPr>
        <w:t>12:30</w:t>
      </w:r>
      <w:r w:rsidRPr="00B87135">
        <w:rPr>
          <w:color w:val="FF0000"/>
        </w:rPr>
        <w:t xml:space="preserve"> PM (IST)</w:t>
      </w:r>
    </w:p>
    <w:p w:rsidR="007C0F25" w:rsidRPr="006B6F2B" w:rsidRDefault="007C0F25" w:rsidP="007C0F25">
      <w:pPr>
        <w:pStyle w:val="ListParagraph"/>
        <w:numPr>
          <w:ilvl w:val="0"/>
          <w:numId w:val="21"/>
        </w:numPr>
        <w:spacing w:after="0" w:line="240" w:lineRule="auto"/>
        <w:ind w:left="1134" w:firstLine="0"/>
      </w:pPr>
      <w:r w:rsidRPr="006B6F2B">
        <w:t xml:space="preserve">Last date of receipt of complete tenders is </w:t>
      </w:r>
      <w:r w:rsidR="00E76FF4">
        <w:t>23</w:t>
      </w:r>
      <w:r w:rsidR="00E76FF4" w:rsidRPr="00E76FF4">
        <w:rPr>
          <w:vertAlign w:val="superscript"/>
        </w:rPr>
        <w:t>rd</w:t>
      </w:r>
      <w:r w:rsidR="00E76FF4">
        <w:t xml:space="preserve"> </w:t>
      </w:r>
      <w:r>
        <w:t>April</w:t>
      </w:r>
      <w:r w:rsidRPr="006B6F2B">
        <w:t xml:space="preserve"> 2018 at 2.30 PM (IST)</w:t>
      </w:r>
    </w:p>
    <w:p w:rsidR="007C0F25" w:rsidRPr="006B6F2B" w:rsidRDefault="007C0F25" w:rsidP="007C0F25">
      <w:pPr>
        <w:pStyle w:val="ListParagraph"/>
        <w:numPr>
          <w:ilvl w:val="0"/>
          <w:numId w:val="21"/>
        </w:numPr>
        <w:spacing w:after="0" w:line="240" w:lineRule="auto"/>
        <w:ind w:left="1134" w:firstLine="0"/>
      </w:pPr>
      <w:r w:rsidRPr="006B6F2B">
        <w:t xml:space="preserve">The date of opening of technical bids is </w:t>
      </w:r>
      <w:r w:rsidR="00E76FF4">
        <w:t>23</w:t>
      </w:r>
      <w:r w:rsidR="00E76FF4" w:rsidRPr="00E76FF4">
        <w:rPr>
          <w:vertAlign w:val="superscript"/>
        </w:rPr>
        <w:t>rd</w:t>
      </w:r>
      <w:r w:rsidR="00E76FF4">
        <w:t xml:space="preserve"> </w:t>
      </w:r>
      <w:r>
        <w:t>April</w:t>
      </w:r>
      <w:r w:rsidRPr="006B6F2B">
        <w:t xml:space="preserve"> 2018 at 3.00 PM onwards.</w:t>
      </w:r>
    </w:p>
    <w:p w:rsidR="006B6F2B" w:rsidRDefault="006B6F2B" w:rsidP="0016588E">
      <w:pPr>
        <w:spacing w:after="0" w:line="240" w:lineRule="auto"/>
        <w:ind w:left="426"/>
        <w:jc w:val="both"/>
        <w:rPr>
          <w:color w:val="FF0000"/>
        </w:rPr>
      </w:pPr>
    </w:p>
    <w:tbl>
      <w:tblPr>
        <w:tblStyle w:val="TableGrid"/>
        <w:tblW w:w="0" w:type="auto"/>
        <w:tblInd w:w="426" w:type="dxa"/>
        <w:tblLook w:val="04A0" w:firstRow="1" w:lastRow="0" w:firstColumn="1" w:lastColumn="0" w:noHBand="0" w:noVBand="1"/>
      </w:tblPr>
      <w:tblGrid>
        <w:gridCol w:w="9464"/>
      </w:tblGrid>
      <w:tr w:rsidR="006B6F2B" w:rsidTr="006B6F2B">
        <w:tc>
          <w:tcPr>
            <w:tcW w:w="9890" w:type="dxa"/>
          </w:tcPr>
          <w:p w:rsidR="006B6F2B" w:rsidRPr="006B6F2B" w:rsidRDefault="006B6F2B" w:rsidP="006B6F2B">
            <w:pPr>
              <w:spacing w:after="0" w:line="240" w:lineRule="auto"/>
              <w:ind w:left="426"/>
              <w:jc w:val="center"/>
              <w:rPr>
                <w:b/>
                <w:bCs/>
                <w:i/>
                <w:iCs/>
                <w:u w:val="single"/>
              </w:rPr>
            </w:pPr>
            <w:r w:rsidRPr="006B6F2B">
              <w:rPr>
                <w:b/>
                <w:bCs/>
                <w:i/>
                <w:iCs/>
                <w:u w:val="single"/>
              </w:rPr>
              <w:t>Pre-Bid Conference (PBC)</w:t>
            </w:r>
          </w:p>
        </w:tc>
      </w:tr>
      <w:tr w:rsidR="006B6F2B" w:rsidTr="006B6F2B">
        <w:tc>
          <w:tcPr>
            <w:tcW w:w="9890" w:type="dxa"/>
          </w:tcPr>
          <w:p w:rsidR="006B6F2B" w:rsidRPr="006B6F2B" w:rsidRDefault="006B6F2B" w:rsidP="006B6F2B">
            <w:pPr>
              <w:spacing w:after="0" w:line="240" w:lineRule="auto"/>
              <w:ind w:left="27"/>
              <w:jc w:val="both"/>
              <w:rPr>
                <w:b/>
                <w:bCs/>
                <w:i/>
                <w:iCs/>
              </w:rPr>
            </w:pPr>
            <w:r w:rsidRPr="006B6F2B">
              <w:rPr>
                <w:b/>
                <w:bCs/>
                <w:i/>
                <w:iCs/>
              </w:rPr>
              <w:sym w:font="Symbol" w:char="F0B7"/>
            </w:r>
            <w:r w:rsidRPr="006B6F2B">
              <w:rPr>
                <w:b/>
                <w:bCs/>
                <w:i/>
                <w:iCs/>
              </w:rPr>
              <w:t xml:space="preserve"> The objective of PBC is to provide a platform for clarifying issues and clearing doubts, if any, about the specification and other allied technical/commercial details of the bid document. Bids should be submitted only after the PBC so as to take care of the changes made in the bidding document if any.</w:t>
            </w:r>
          </w:p>
          <w:p w:rsidR="006B6F2B" w:rsidRPr="006B6F2B" w:rsidRDefault="006B6F2B" w:rsidP="006B6F2B">
            <w:pPr>
              <w:spacing w:after="0" w:line="240" w:lineRule="auto"/>
              <w:ind w:left="27"/>
              <w:jc w:val="both"/>
              <w:rPr>
                <w:b/>
                <w:bCs/>
                <w:i/>
                <w:iCs/>
                <w:color w:val="FF0000"/>
              </w:rPr>
            </w:pPr>
            <w:r w:rsidRPr="006B6F2B">
              <w:rPr>
                <w:b/>
                <w:bCs/>
                <w:i/>
                <w:iCs/>
              </w:rPr>
              <w:sym w:font="Symbol" w:char="F0B7"/>
            </w:r>
            <w:r w:rsidRPr="006B6F2B">
              <w:rPr>
                <w:b/>
                <w:bCs/>
                <w:i/>
                <w:iCs/>
              </w:rPr>
              <w:t xml:space="preserve"> Changes in the technical specifications and terms &amp; conditions if any, for the above item after pre-bid, will be posted on the CIAB website. All vendors are requested to quote accordingly.</w:t>
            </w:r>
          </w:p>
        </w:tc>
      </w:tr>
    </w:tbl>
    <w:p w:rsidR="006B6F2B" w:rsidRDefault="006B6F2B" w:rsidP="0016588E">
      <w:pPr>
        <w:spacing w:after="0" w:line="240" w:lineRule="auto"/>
        <w:ind w:left="426"/>
        <w:jc w:val="both"/>
        <w:rPr>
          <w:color w:val="FF0000"/>
        </w:rPr>
      </w:pPr>
    </w:p>
    <w:p w:rsidR="00EE7CA8" w:rsidRDefault="00EE7CA8" w:rsidP="00E7699A">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w:t>
      </w:r>
      <w:bookmarkStart w:id="0" w:name="_GoBack"/>
      <w:bookmarkEnd w:id="0"/>
      <w:r w:rsidRPr="005B768D">
        <w:rPr>
          <w:rFonts w:ascii="Century Gothic" w:hAnsi="Century Gothic"/>
          <w:sz w:val="20"/>
          <w:szCs w:val="20"/>
        </w:rPr>
        <w:t>ation and if in any state it is found that the person so signing had no authority to do so, the Institute may, without prejudice to other civil and criminal remedies against the contract, hold the signatory and the firm liable for all costs and damages.</w:t>
      </w:r>
    </w:p>
    <w:p w:rsidR="006B6F2B" w:rsidRPr="00E7699A" w:rsidRDefault="006B6F2B" w:rsidP="00E7699A">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0A7889" w:rsidRPr="00E76FF4" w:rsidRDefault="00E76FF4" w:rsidP="00E76FF4">
            <w:pPr>
              <w:pStyle w:val="NoSpacing"/>
              <w:rPr>
                <w:b/>
                <w:bCs/>
                <w:sz w:val="26"/>
                <w:szCs w:val="26"/>
                <w:u w:val="single"/>
              </w:rPr>
            </w:pPr>
            <w:r w:rsidRPr="00E76FF4">
              <w:rPr>
                <w:b/>
                <w:bCs/>
                <w:sz w:val="26"/>
                <w:szCs w:val="26"/>
                <w:u w:val="single"/>
              </w:rPr>
              <w:t>Analytical HPLC System</w:t>
            </w:r>
          </w:p>
        </w:tc>
        <w:tc>
          <w:tcPr>
            <w:tcW w:w="1525" w:type="dxa"/>
            <w:shd w:val="clear" w:color="auto" w:fill="auto"/>
          </w:tcPr>
          <w:p w:rsidR="009841B3" w:rsidRPr="00056E88" w:rsidRDefault="00431364" w:rsidP="00B250A2">
            <w:pPr>
              <w:spacing w:after="0" w:line="240" w:lineRule="auto"/>
              <w:jc w:val="center"/>
              <w:rPr>
                <w:b/>
              </w:rPr>
            </w:pPr>
            <w:r>
              <w:rPr>
                <w:b/>
                <w:sz w:val="26"/>
              </w:rPr>
              <w:t>0</w:t>
            </w:r>
            <w:r w:rsidR="00B250A2">
              <w:rPr>
                <w:b/>
                <w:sz w:val="26"/>
              </w:rPr>
              <w:t>2</w:t>
            </w:r>
          </w:p>
        </w:tc>
      </w:tr>
      <w:tr w:rsidR="009841B3" w:rsidRPr="00323E0A" w:rsidTr="00E7699A">
        <w:trPr>
          <w:trHeight w:val="456"/>
        </w:trPr>
        <w:tc>
          <w:tcPr>
            <w:tcW w:w="9498" w:type="dxa"/>
            <w:gridSpan w:val="3"/>
            <w:shd w:val="clear" w:color="auto" w:fill="auto"/>
          </w:tcPr>
          <w:p w:rsidR="00E76FF4" w:rsidRPr="00381C2A" w:rsidRDefault="007D63E5" w:rsidP="00E76FF4">
            <w:pPr>
              <w:spacing w:after="0" w:line="312" w:lineRule="auto"/>
              <w:rPr>
                <w:b/>
                <w:bCs/>
                <w:i/>
                <w:iCs/>
              </w:rPr>
            </w:pPr>
            <w:r w:rsidRPr="00264FC3">
              <w:rPr>
                <w:rFonts w:ascii="Times New Roman" w:hAnsi="Times New Roman"/>
                <w:b/>
                <w:sz w:val="24"/>
                <w:szCs w:val="24"/>
              </w:rPr>
              <w:t xml:space="preserve">Specifications for </w:t>
            </w:r>
            <w:r w:rsidR="00E76FF4">
              <w:rPr>
                <w:rFonts w:ascii="Times New Roman" w:hAnsi="Times New Roman"/>
                <w:b/>
                <w:sz w:val="24"/>
                <w:szCs w:val="24"/>
              </w:rPr>
              <w:t>Analytical HPLC System</w:t>
            </w:r>
          </w:p>
          <w:p w:rsidR="00E76FF4" w:rsidRDefault="00E76FF4" w:rsidP="00E76FF4">
            <w:pPr>
              <w:spacing w:line="240" w:lineRule="auto"/>
              <w:rPr>
                <w:b/>
                <w:bCs/>
              </w:rPr>
            </w:pPr>
            <w:r w:rsidRPr="00381C2A">
              <w:rPr>
                <w:b/>
                <w:bCs/>
              </w:rPr>
              <w:t>Binary Gradient High Pressure Analytical HPLC system with following configurations (The financial bid must contain itemized prices for each item).</w:t>
            </w:r>
          </w:p>
          <w:p w:rsidR="00E76FF4" w:rsidRPr="00381C2A" w:rsidRDefault="00E76FF4" w:rsidP="00E76FF4">
            <w:pPr>
              <w:spacing w:line="240" w:lineRule="auto"/>
              <w:rPr>
                <w:b/>
                <w:bCs/>
              </w:rPr>
            </w:pPr>
            <w:r w:rsidRPr="00381C2A">
              <w:rPr>
                <w:b/>
                <w:bCs/>
              </w:rPr>
              <w:t>HPLC</w:t>
            </w:r>
          </w:p>
          <w:p w:rsidR="00E76FF4" w:rsidRPr="00381C2A" w:rsidRDefault="00E76FF4" w:rsidP="00E76FF4">
            <w:pPr>
              <w:pStyle w:val="ListParagraph"/>
              <w:numPr>
                <w:ilvl w:val="0"/>
                <w:numId w:val="22"/>
              </w:numPr>
              <w:spacing w:after="160" w:line="240" w:lineRule="auto"/>
              <w:ind w:left="426" w:hanging="426"/>
            </w:pPr>
            <w:r w:rsidRPr="00381C2A">
              <w:t xml:space="preserve">High pressure binary pump with wide range of flow rate up to </w:t>
            </w:r>
            <w:r>
              <w:t>5.0</w:t>
            </w:r>
            <w:r w:rsidRPr="00381C2A">
              <w:t xml:space="preserve"> ml/min or better.</w:t>
            </w:r>
          </w:p>
          <w:p w:rsidR="00E76FF4" w:rsidRPr="00381C2A" w:rsidRDefault="00E76FF4" w:rsidP="00E76FF4">
            <w:pPr>
              <w:pStyle w:val="ListParagraph"/>
              <w:numPr>
                <w:ilvl w:val="0"/>
                <w:numId w:val="22"/>
              </w:numPr>
              <w:spacing w:after="160" w:line="240" w:lineRule="auto"/>
              <w:ind w:left="426" w:hanging="426"/>
            </w:pPr>
            <w:r w:rsidRPr="00381C2A">
              <w:t>Precision: 0.1% or less.</w:t>
            </w:r>
          </w:p>
          <w:p w:rsidR="00E76FF4" w:rsidRPr="00381C2A" w:rsidRDefault="00E76FF4" w:rsidP="00E76FF4">
            <w:pPr>
              <w:pStyle w:val="ListParagraph"/>
              <w:numPr>
                <w:ilvl w:val="0"/>
                <w:numId w:val="22"/>
              </w:numPr>
              <w:spacing w:after="160" w:line="240" w:lineRule="auto"/>
              <w:ind w:left="426" w:hanging="426"/>
            </w:pPr>
            <w:r w:rsidRPr="00381C2A">
              <w:lastRenderedPageBreak/>
              <w:t>The machine should be operable both in isocratic and gradient mode.</w:t>
            </w:r>
          </w:p>
          <w:p w:rsidR="00E76FF4" w:rsidRPr="00381C2A" w:rsidRDefault="00E76FF4" w:rsidP="00E76FF4">
            <w:pPr>
              <w:pStyle w:val="ListParagraph"/>
              <w:numPr>
                <w:ilvl w:val="0"/>
                <w:numId w:val="22"/>
              </w:numPr>
              <w:spacing w:after="160" w:line="240" w:lineRule="auto"/>
              <w:ind w:left="426" w:hanging="426"/>
            </w:pPr>
            <w:r w:rsidRPr="00381C2A">
              <w:t>Maximum operating pressure: 400 bar or more.</w:t>
            </w:r>
          </w:p>
          <w:p w:rsidR="00E76FF4" w:rsidRPr="00381C2A" w:rsidRDefault="00E76FF4" w:rsidP="00E76FF4">
            <w:pPr>
              <w:pStyle w:val="ListParagraph"/>
              <w:numPr>
                <w:ilvl w:val="0"/>
                <w:numId w:val="22"/>
              </w:numPr>
              <w:spacing w:after="160" w:line="240" w:lineRule="auto"/>
              <w:ind w:left="426" w:hanging="426"/>
            </w:pPr>
            <w:r w:rsidRPr="00381C2A">
              <w:t>The pump should be corrosion resistant and applicable to wide range of pH and solvents</w:t>
            </w:r>
          </w:p>
          <w:p w:rsidR="008B30BC" w:rsidRDefault="00E76FF4" w:rsidP="008B30BC">
            <w:pPr>
              <w:pStyle w:val="ListParagraph"/>
              <w:numPr>
                <w:ilvl w:val="0"/>
                <w:numId w:val="22"/>
              </w:numPr>
              <w:spacing w:after="160" w:line="240" w:lineRule="auto"/>
              <w:ind w:left="426" w:hanging="426"/>
            </w:pPr>
            <w:r w:rsidRPr="00381C2A">
              <w:t>Flow accuracy: 1% or better.</w:t>
            </w:r>
          </w:p>
          <w:p w:rsidR="00E76FF4" w:rsidRPr="008B30BC" w:rsidRDefault="00E76FF4" w:rsidP="008B30BC">
            <w:pPr>
              <w:spacing w:after="160" w:line="240" w:lineRule="auto"/>
            </w:pPr>
            <w:r w:rsidRPr="008B30BC">
              <w:rPr>
                <w:b/>
                <w:bCs/>
              </w:rPr>
              <w:t>Degasser Unit</w:t>
            </w:r>
          </w:p>
          <w:p w:rsidR="00E76FF4" w:rsidRPr="00381C2A" w:rsidRDefault="00E76FF4" w:rsidP="008B30BC">
            <w:pPr>
              <w:pStyle w:val="ListParagraph"/>
              <w:numPr>
                <w:ilvl w:val="0"/>
                <w:numId w:val="28"/>
              </w:numPr>
              <w:spacing w:after="160" w:line="240" w:lineRule="auto"/>
              <w:ind w:left="426" w:hanging="426"/>
              <w:rPr>
                <w:b/>
                <w:bCs/>
              </w:rPr>
            </w:pPr>
            <w:r w:rsidRPr="00381C2A">
              <w:t xml:space="preserve">Degassed solvent channels: 2 or more channels. </w:t>
            </w:r>
          </w:p>
          <w:p w:rsidR="00E76FF4" w:rsidRPr="00381C2A" w:rsidRDefault="00E76FF4" w:rsidP="008B30BC">
            <w:pPr>
              <w:spacing w:line="240" w:lineRule="auto"/>
              <w:rPr>
                <w:b/>
                <w:bCs/>
              </w:rPr>
            </w:pPr>
            <w:r w:rsidRPr="00381C2A">
              <w:rPr>
                <w:b/>
                <w:bCs/>
              </w:rPr>
              <w:t>Auto sampler</w:t>
            </w:r>
          </w:p>
          <w:p w:rsidR="00E76FF4" w:rsidRPr="00381C2A" w:rsidRDefault="00E76FF4" w:rsidP="008B30BC">
            <w:pPr>
              <w:pStyle w:val="ListParagraph"/>
              <w:numPr>
                <w:ilvl w:val="0"/>
                <w:numId w:val="23"/>
              </w:numPr>
              <w:spacing w:after="160" w:line="240" w:lineRule="auto"/>
              <w:ind w:left="426" w:hanging="426"/>
            </w:pPr>
            <w:r w:rsidRPr="00381C2A">
              <w:t>The auto sampler should work with injection volume up to 100 µl.</w:t>
            </w:r>
          </w:p>
          <w:p w:rsidR="00E76FF4" w:rsidRPr="00381C2A" w:rsidRDefault="00E76FF4" w:rsidP="008B30BC">
            <w:pPr>
              <w:pStyle w:val="ListParagraph"/>
              <w:numPr>
                <w:ilvl w:val="0"/>
                <w:numId w:val="23"/>
              </w:numPr>
              <w:spacing w:after="160" w:line="240" w:lineRule="auto"/>
              <w:ind w:left="426" w:hanging="426"/>
            </w:pPr>
            <w:r w:rsidRPr="00381C2A">
              <w:t>Tray capacity of 90 vials or more.</w:t>
            </w:r>
          </w:p>
          <w:p w:rsidR="00E76FF4" w:rsidRPr="00381C2A" w:rsidRDefault="00E76FF4" w:rsidP="008B30BC">
            <w:pPr>
              <w:pStyle w:val="ListParagraph"/>
              <w:numPr>
                <w:ilvl w:val="0"/>
                <w:numId w:val="23"/>
              </w:numPr>
              <w:spacing w:after="160" w:line="240" w:lineRule="auto"/>
              <w:ind w:left="426" w:hanging="426"/>
            </w:pPr>
            <w:r w:rsidRPr="00381C2A">
              <w:t>Auto sampler with provision of rinsing of needle between injections with variable injection volume.</w:t>
            </w:r>
          </w:p>
          <w:p w:rsidR="00E76FF4" w:rsidRPr="00381C2A" w:rsidRDefault="00E76FF4" w:rsidP="008B30BC">
            <w:pPr>
              <w:pStyle w:val="ListParagraph"/>
              <w:numPr>
                <w:ilvl w:val="0"/>
                <w:numId w:val="23"/>
              </w:numPr>
              <w:spacing w:after="160" w:line="240" w:lineRule="auto"/>
              <w:ind w:left="426" w:hanging="426"/>
            </w:pPr>
            <w:r w:rsidRPr="00381C2A">
              <w:t xml:space="preserve">Carry over: </w:t>
            </w:r>
            <w:r w:rsidRPr="00381C2A">
              <w:rPr>
                <w:rFonts w:cs="Arial"/>
              </w:rPr>
              <w:t>0.</w:t>
            </w:r>
            <w:r w:rsidRPr="00381C2A">
              <w:t>1% or better.</w:t>
            </w:r>
          </w:p>
          <w:p w:rsidR="00E76FF4" w:rsidRPr="00381C2A" w:rsidRDefault="00E76FF4" w:rsidP="008B30BC">
            <w:pPr>
              <w:pStyle w:val="ListParagraph"/>
              <w:spacing w:after="160" w:line="240" w:lineRule="auto"/>
              <w:ind w:left="426" w:hanging="426"/>
            </w:pPr>
          </w:p>
          <w:p w:rsidR="00E76FF4" w:rsidRPr="00381C2A" w:rsidRDefault="00E76FF4" w:rsidP="008B30BC">
            <w:pPr>
              <w:pStyle w:val="ListParagraph"/>
              <w:spacing w:line="240" w:lineRule="auto"/>
              <w:ind w:left="426" w:hanging="426"/>
              <w:rPr>
                <w:b/>
                <w:bCs/>
              </w:rPr>
            </w:pPr>
            <w:r w:rsidRPr="00381C2A">
              <w:rPr>
                <w:b/>
                <w:bCs/>
              </w:rPr>
              <w:t>Column oven</w:t>
            </w:r>
          </w:p>
          <w:p w:rsidR="00E76FF4" w:rsidRPr="00381C2A" w:rsidRDefault="00E76FF4" w:rsidP="008B30BC">
            <w:pPr>
              <w:pStyle w:val="ListParagraph"/>
              <w:numPr>
                <w:ilvl w:val="0"/>
                <w:numId w:val="24"/>
              </w:numPr>
              <w:spacing w:after="160" w:line="240" w:lineRule="auto"/>
              <w:ind w:left="426" w:hanging="426"/>
            </w:pPr>
            <w:r w:rsidRPr="00381C2A">
              <w:t xml:space="preserve">Oven should have temperature control system. </w:t>
            </w:r>
          </w:p>
          <w:p w:rsidR="00E76FF4" w:rsidRPr="00381C2A" w:rsidRDefault="00E76FF4" w:rsidP="008B30BC">
            <w:pPr>
              <w:pStyle w:val="ListParagraph"/>
              <w:numPr>
                <w:ilvl w:val="0"/>
                <w:numId w:val="24"/>
              </w:numPr>
              <w:spacing w:after="160" w:line="240" w:lineRule="auto"/>
              <w:ind w:left="426" w:hanging="426"/>
            </w:pPr>
            <w:r w:rsidRPr="00381C2A">
              <w:t xml:space="preserve">Operating temperature: ambient to 80°C or more. </w:t>
            </w:r>
          </w:p>
          <w:p w:rsidR="00E76FF4" w:rsidRPr="00381C2A" w:rsidRDefault="00E76FF4" w:rsidP="008B30BC">
            <w:pPr>
              <w:pStyle w:val="ListParagraph"/>
              <w:numPr>
                <w:ilvl w:val="0"/>
                <w:numId w:val="24"/>
              </w:numPr>
              <w:spacing w:after="160" w:line="240" w:lineRule="auto"/>
              <w:ind w:left="426" w:hanging="426"/>
            </w:pPr>
            <w:r w:rsidRPr="00381C2A">
              <w:t xml:space="preserve">Should be able to hold 30 cm column in either horizontal or vertical format. </w:t>
            </w:r>
          </w:p>
          <w:p w:rsidR="00E76FF4" w:rsidRPr="00381C2A" w:rsidRDefault="00E76FF4" w:rsidP="008B30BC">
            <w:pPr>
              <w:pStyle w:val="ListParagraph"/>
              <w:numPr>
                <w:ilvl w:val="0"/>
                <w:numId w:val="24"/>
              </w:numPr>
              <w:spacing w:after="160" w:line="240" w:lineRule="auto"/>
              <w:ind w:left="426" w:hanging="426"/>
            </w:pPr>
            <w:r w:rsidRPr="00381C2A">
              <w:t>Accuracy: ± 0.5°C or less.</w:t>
            </w:r>
          </w:p>
          <w:p w:rsidR="00E76FF4" w:rsidRDefault="00E76FF4" w:rsidP="008B30BC">
            <w:pPr>
              <w:spacing w:line="240" w:lineRule="auto"/>
              <w:ind w:left="426" w:hanging="426"/>
              <w:rPr>
                <w:b/>
                <w:bCs/>
              </w:rPr>
            </w:pPr>
            <w:r w:rsidRPr="00381C2A">
              <w:rPr>
                <w:b/>
                <w:bCs/>
              </w:rPr>
              <w:t>PDA/DAD detector</w:t>
            </w:r>
          </w:p>
          <w:p w:rsidR="00E76FF4" w:rsidRPr="00066E66" w:rsidRDefault="00E76FF4" w:rsidP="008B30BC">
            <w:pPr>
              <w:pStyle w:val="ListParagraph"/>
              <w:numPr>
                <w:ilvl w:val="0"/>
                <w:numId w:val="30"/>
              </w:numPr>
              <w:spacing w:after="0" w:line="240" w:lineRule="auto"/>
              <w:ind w:left="426" w:hanging="426"/>
              <w:contextualSpacing w:val="0"/>
            </w:pPr>
            <w:r w:rsidRPr="00066E66">
              <w:t>Wavelength range: 190 to 800 nm or wider.</w:t>
            </w:r>
          </w:p>
          <w:p w:rsidR="00E76FF4" w:rsidRPr="00066E66" w:rsidRDefault="00E76FF4" w:rsidP="008B30BC">
            <w:pPr>
              <w:pStyle w:val="ListParagraph"/>
              <w:numPr>
                <w:ilvl w:val="0"/>
                <w:numId w:val="30"/>
              </w:numPr>
              <w:spacing w:after="160" w:line="240" w:lineRule="auto"/>
              <w:ind w:left="426" w:hanging="426"/>
            </w:pPr>
            <w:r w:rsidRPr="00066E66">
              <w:t>Wavelength accuracy: ± 1 nm (maximum)</w:t>
            </w:r>
          </w:p>
          <w:p w:rsidR="00E76FF4" w:rsidRPr="00066E66" w:rsidRDefault="00E76FF4" w:rsidP="008B30BC">
            <w:pPr>
              <w:pStyle w:val="ListParagraph"/>
              <w:numPr>
                <w:ilvl w:val="0"/>
                <w:numId w:val="30"/>
              </w:numPr>
              <w:spacing w:after="160" w:line="240" w:lineRule="auto"/>
              <w:ind w:left="426" w:hanging="426"/>
            </w:pPr>
            <w:r w:rsidRPr="00066E66">
              <w:t>Drift: 1 ×10</w:t>
            </w:r>
            <w:r w:rsidRPr="00066E66">
              <w:rPr>
                <w:vertAlign w:val="superscript"/>
              </w:rPr>
              <w:t>-3</w:t>
            </w:r>
            <w:r w:rsidRPr="00066E66">
              <w:t xml:space="preserve"> AU/ hr or less.</w:t>
            </w:r>
          </w:p>
          <w:p w:rsidR="00E76FF4" w:rsidRPr="00381C2A" w:rsidRDefault="00E76FF4" w:rsidP="00E76FF4">
            <w:pPr>
              <w:pStyle w:val="ListParagraph"/>
              <w:numPr>
                <w:ilvl w:val="0"/>
                <w:numId w:val="30"/>
              </w:numPr>
              <w:spacing w:after="160" w:line="240" w:lineRule="auto"/>
              <w:ind w:left="426" w:hanging="426"/>
            </w:pPr>
            <w:r w:rsidRPr="00066E66">
              <w:t>Linearity</w:t>
            </w:r>
            <w:r w:rsidRPr="00381C2A">
              <w:t>: 2 AU or more.</w:t>
            </w:r>
          </w:p>
          <w:p w:rsidR="00E76FF4" w:rsidRPr="00381C2A" w:rsidRDefault="00E76FF4" w:rsidP="00E76FF4">
            <w:pPr>
              <w:pStyle w:val="ListParagraph"/>
              <w:spacing w:line="240" w:lineRule="auto"/>
              <w:ind w:left="426" w:hanging="426"/>
            </w:pPr>
          </w:p>
          <w:p w:rsidR="00E76FF4" w:rsidRPr="00381C2A" w:rsidRDefault="00E76FF4" w:rsidP="00E76FF4">
            <w:pPr>
              <w:pStyle w:val="ListParagraph"/>
              <w:spacing w:line="240" w:lineRule="auto"/>
              <w:ind w:left="426" w:hanging="426"/>
              <w:rPr>
                <w:b/>
                <w:bCs/>
              </w:rPr>
            </w:pPr>
            <w:r w:rsidRPr="00381C2A">
              <w:rPr>
                <w:b/>
                <w:bCs/>
              </w:rPr>
              <w:t>RI detector</w:t>
            </w:r>
          </w:p>
          <w:p w:rsidR="00E76FF4" w:rsidRPr="00381C2A" w:rsidRDefault="00E76FF4" w:rsidP="00E76FF4">
            <w:pPr>
              <w:pStyle w:val="ListParagraph"/>
              <w:numPr>
                <w:ilvl w:val="0"/>
                <w:numId w:val="25"/>
              </w:numPr>
              <w:spacing w:after="160" w:line="240" w:lineRule="auto"/>
              <w:ind w:left="426" w:hanging="426"/>
            </w:pPr>
            <w:r w:rsidRPr="00381C2A">
              <w:t>Drift: 2×10</w:t>
            </w:r>
            <w:r w:rsidRPr="00381C2A">
              <w:rPr>
                <w:vertAlign w:val="superscript"/>
              </w:rPr>
              <w:t>-7</w:t>
            </w:r>
            <w:r w:rsidRPr="00381C2A">
              <w:t xml:space="preserve"> RIU/ hr or less.</w:t>
            </w:r>
          </w:p>
          <w:p w:rsidR="00E76FF4" w:rsidRPr="00381C2A" w:rsidRDefault="00E76FF4" w:rsidP="00E76FF4">
            <w:pPr>
              <w:pStyle w:val="ListParagraph"/>
              <w:numPr>
                <w:ilvl w:val="0"/>
                <w:numId w:val="25"/>
              </w:numPr>
              <w:spacing w:after="160" w:line="240" w:lineRule="auto"/>
              <w:ind w:left="426" w:hanging="426"/>
            </w:pPr>
            <w:r w:rsidRPr="00381C2A">
              <w:t>RI range: 1-1.75 RIU</w:t>
            </w:r>
            <w:r>
              <w:t xml:space="preserve"> or better.</w:t>
            </w:r>
          </w:p>
          <w:p w:rsidR="00E76FF4" w:rsidRPr="00381C2A" w:rsidRDefault="00E76FF4" w:rsidP="00E76FF4">
            <w:pPr>
              <w:pStyle w:val="ListParagraph"/>
              <w:numPr>
                <w:ilvl w:val="0"/>
                <w:numId w:val="25"/>
              </w:numPr>
              <w:spacing w:after="160" w:line="240" w:lineRule="auto"/>
              <w:ind w:left="426" w:hanging="426"/>
            </w:pPr>
            <w:r w:rsidRPr="00381C2A">
              <w:t xml:space="preserve">Flow cell volume: 9 </w:t>
            </w:r>
            <w:r w:rsidRPr="00381C2A">
              <w:rPr>
                <w:rFonts w:cs="Arial"/>
              </w:rPr>
              <w:t>µ</w:t>
            </w:r>
            <w:r w:rsidRPr="00381C2A">
              <w:t>L or less.</w:t>
            </w:r>
          </w:p>
          <w:p w:rsidR="00E76FF4" w:rsidRPr="00381C2A" w:rsidRDefault="00E76FF4" w:rsidP="00E76FF4">
            <w:pPr>
              <w:pStyle w:val="ListParagraph"/>
              <w:numPr>
                <w:ilvl w:val="0"/>
                <w:numId w:val="25"/>
              </w:numPr>
              <w:spacing w:after="160" w:line="240" w:lineRule="auto"/>
              <w:ind w:left="426" w:hanging="426"/>
            </w:pPr>
            <w:r w:rsidRPr="00381C2A">
              <w:t>Noise: 2.5 ×10</w:t>
            </w:r>
            <w:r w:rsidRPr="00381C2A">
              <w:rPr>
                <w:vertAlign w:val="superscript"/>
              </w:rPr>
              <w:t>-9</w:t>
            </w:r>
            <w:r w:rsidRPr="00381C2A">
              <w:t xml:space="preserve"> RIU or less.</w:t>
            </w:r>
          </w:p>
          <w:p w:rsidR="00E76FF4" w:rsidRPr="00381C2A" w:rsidRDefault="00E76FF4" w:rsidP="00E76FF4">
            <w:pPr>
              <w:spacing w:line="240" w:lineRule="auto"/>
              <w:ind w:left="426" w:hanging="426"/>
              <w:rPr>
                <w:b/>
                <w:bCs/>
              </w:rPr>
            </w:pPr>
            <w:r w:rsidRPr="00381C2A">
              <w:rPr>
                <w:b/>
                <w:bCs/>
              </w:rPr>
              <w:t xml:space="preserve">Software and hardware </w:t>
            </w:r>
          </w:p>
          <w:p w:rsidR="00E76FF4" w:rsidRPr="00381C2A" w:rsidRDefault="00E76FF4" w:rsidP="00E76FF4">
            <w:pPr>
              <w:pStyle w:val="ListParagraph"/>
              <w:numPr>
                <w:ilvl w:val="0"/>
                <w:numId w:val="26"/>
              </w:numPr>
              <w:spacing w:after="160" w:line="240" w:lineRule="auto"/>
              <w:ind w:left="426" w:hanging="426"/>
            </w:pPr>
            <w:r w:rsidRPr="00381C2A">
              <w:t>The software should be original and authenticate and capable of having single point control of all system dependable components.</w:t>
            </w:r>
          </w:p>
          <w:p w:rsidR="00E76FF4" w:rsidRPr="00381C2A" w:rsidRDefault="00E76FF4" w:rsidP="00E76FF4">
            <w:pPr>
              <w:pStyle w:val="ListParagraph"/>
              <w:numPr>
                <w:ilvl w:val="0"/>
                <w:numId w:val="26"/>
              </w:numPr>
              <w:spacing w:after="160" w:line="240" w:lineRule="auto"/>
              <w:ind w:left="426" w:hanging="426"/>
            </w:pPr>
            <w:r w:rsidRPr="00381C2A">
              <w:t>The software should be compatible for running GPC/SEC analysis and its calibration.</w:t>
            </w:r>
          </w:p>
          <w:p w:rsidR="00E76FF4" w:rsidRPr="00381C2A" w:rsidRDefault="00E76FF4" w:rsidP="00E76FF4">
            <w:pPr>
              <w:pStyle w:val="ListParagraph"/>
              <w:numPr>
                <w:ilvl w:val="0"/>
                <w:numId w:val="26"/>
              </w:numPr>
              <w:spacing w:after="160" w:line="240" w:lineRule="auto"/>
              <w:ind w:left="426" w:hanging="426"/>
            </w:pPr>
            <w:r w:rsidRPr="00381C2A">
              <w:t>Should have option for report generation, online help and answer Real time view of the chromatograms.</w:t>
            </w:r>
          </w:p>
          <w:p w:rsidR="00E76FF4" w:rsidRPr="00E76FF4" w:rsidRDefault="00E76FF4" w:rsidP="00E76FF4">
            <w:pPr>
              <w:pStyle w:val="ListParagraph"/>
              <w:numPr>
                <w:ilvl w:val="0"/>
                <w:numId w:val="26"/>
              </w:numPr>
              <w:spacing w:after="160" w:line="240" w:lineRule="auto"/>
              <w:ind w:left="426" w:hanging="426"/>
            </w:pPr>
            <w:r w:rsidRPr="00381C2A">
              <w:t xml:space="preserve">One branded desktop computer (processor Intel core i7 @3.40 GHz; RAM – 16 GB; Memory 1 TB; screen size 23 inch or more; DVD writer drive; keyboard and mouse) with LaserJet </w:t>
            </w:r>
            <w:proofErr w:type="spellStart"/>
            <w:r w:rsidRPr="00381C2A">
              <w:t>color</w:t>
            </w:r>
            <w:proofErr w:type="spellEnd"/>
            <w:r w:rsidRPr="00381C2A">
              <w:t xml:space="preserve"> multifunction printer.</w:t>
            </w:r>
            <w:r>
              <w:t xml:space="preserve"> Operating system should be compatible to the quoted software.</w:t>
            </w:r>
          </w:p>
          <w:p w:rsidR="008B30BC" w:rsidRDefault="008B30BC" w:rsidP="00E76FF4">
            <w:pPr>
              <w:spacing w:after="160" w:line="240" w:lineRule="auto"/>
              <w:ind w:left="426" w:hanging="426"/>
              <w:contextualSpacing/>
              <w:rPr>
                <w:b/>
                <w:bCs/>
              </w:rPr>
            </w:pPr>
          </w:p>
          <w:p w:rsidR="008B30BC" w:rsidRDefault="008B30BC" w:rsidP="00E76FF4">
            <w:pPr>
              <w:spacing w:after="160" w:line="240" w:lineRule="auto"/>
              <w:ind w:left="426" w:hanging="426"/>
              <w:contextualSpacing/>
              <w:rPr>
                <w:b/>
                <w:bCs/>
              </w:rPr>
            </w:pPr>
          </w:p>
          <w:p w:rsidR="00E76FF4" w:rsidRPr="00381C2A" w:rsidRDefault="00E76FF4" w:rsidP="00E76FF4">
            <w:pPr>
              <w:spacing w:after="160" w:line="240" w:lineRule="auto"/>
              <w:ind w:left="426" w:hanging="426"/>
              <w:contextualSpacing/>
              <w:rPr>
                <w:b/>
                <w:bCs/>
              </w:rPr>
            </w:pPr>
            <w:r w:rsidRPr="00381C2A">
              <w:rPr>
                <w:b/>
                <w:bCs/>
              </w:rPr>
              <w:lastRenderedPageBreak/>
              <w:t xml:space="preserve">Optional accessories: </w:t>
            </w:r>
          </w:p>
          <w:p w:rsidR="00E76FF4" w:rsidRPr="00381C2A" w:rsidRDefault="00E76FF4" w:rsidP="00E76FF4">
            <w:pPr>
              <w:pStyle w:val="ListParagraph"/>
              <w:numPr>
                <w:ilvl w:val="0"/>
                <w:numId w:val="29"/>
              </w:numPr>
              <w:spacing w:after="160" w:line="240" w:lineRule="auto"/>
              <w:ind w:left="426" w:hanging="426"/>
            </w:pPr>
            <w:r w:rsidRPr="00381C2A">
              <w:t>Column for analysis of sugars (glucose, galactose, xylose, arabinose, mannose</w:t>
            </w:r>
            <w:r>
              <w:t xml:space="preserve"> etc.</w:t>
            </w:r>
            <w:r w:rsidRPr="00381C2A">
              <w:t>), ethanol, furan compounds, acids (</w:t>
            </w:r>
            <w:proofErr w:type="spellStart"/>
            <w:r w:rsidRPr="00381C2A">
              <w:t>levulinic</w:t>
            </w:r>
            <w:proofErr w:type="spellEnd"/>
            <w:r w:rsidRPr="00381C2A">
              <w:t xml:space="preserve"> acid, acetic acid, formic acid) in 5 </w:t>
            </w:r>
            <w:proofErr w:type="spellStart"/>
            <w:r w:rsidRPr="00381C2A">
              <w:t>mM</w:t>
            </w:r>
            <w:proofErr w:type="spellEnd"/>
            <w:r w:rsidRPr="00381C2A">
              <w:t xml:space="preserve"> H</w:t>
            </w:r>
            <w:r w:rsidRPr="00381C2A">
              <w:rPr>
                <w:vertAlign w:val="subscript"/>
              </w:rPr>
              <w:t>2</w:t>
            </w:r>
            <w:r w:rsidRPr="00381C2A">
              <w:t>SO</w:t>
            </w:r>
            <w:r w:rsidRPr="00381C2A">
              <w:rPr>
                <w:vertAlign w:val="subscript"/>
              </w:rPr>
              <w:t>4</w:t>
            </w:r>
            <w:r w:rsidRPr="00381C2A">
              <w:t xml:space="preserve"> using RI detector; Dimensions: 300 mm L and 8 </w:t>
            </w:r>
            <w:r w:rsidRPr="00381C2A">
              <w:rPr>
                <w:rFonts w:cs="Arial"/>
              </w:rPr>
              <w:t>µ</w:t>
            </w:r>
            <w:r w:rsidRPr="00381C2A">
              <w:t xml:space="preserve">m particle size - </w:t>
            </w:r>
            <w:r>
              <w:rPr>
                <w:b/>
                <w:bCs/>
              </w:rPr>
              <w:t>Two</w:t>
            </w:r>
            <w:r w:rsidRPr="00381C2A">
              <w:rPr>
                <w:b/>
                <w:bCs/>
              </w:rPr>
              <w:t xml:space="preserve"> </w:t>
            </w:r>
            <w:r>
              <w:rPr>
                <w:b/>
                <w:bCs/>
              </w:rPr>
              <w:t>Nos</w:t>
            </w:r>
            <w:r w:rsidRPr="00381C2A">
              <w:t xml:space="preserve">. </w:t>
            </w:r>
          </w:p>
          <w:p w:rsidR="00E76FF4" w:rsidRPr="00381C2A" w:rsidRDefault="00E76FF4" w:rsidP="00E76FF4">
            <w:pPr>
              <w:pStyle w:val="ListParagraph"/>
              <w:numPr>
                <w:ilvl w:val="0"/>
                <w:numId w:val="29"/>
              </w:numPr>
              <w:spacing w:after="160" w:line="240" w:lineRule="auto"/>
              <w:ind w:left="426" w:hanging="426"/>
            </w:pPr>
            <w:r w:rsidRPr="00381C2A">
              <w:t>Column for analysis of carbohydrate sugars (sucrose, maltose, lactose, glucose, galactose, fructose</w:t>
            </w:r>
            <w:r>
              <w:t xml:space="preserve"> etc.</w:t>
            </w:r>
            <w:r w:rsidRPr="00381C2A">
              <w:t>) in H</w:t>
            </w:r>
            <w:r w:rsidRPr="00381C2A">
              <w:rPr>
                <w:vertAlign w:val="subscript"/>
              </w:rPr>
              <w:t>2</w:t>
            </w:r>
            <w:r w:rsidRPr="00381C2A">
              <w:t xml:space="preserve">O using RI detector; Dimensions: 300 mm L and 8 </w:t>
            </w:r>
            <w:r w:rsidRPr="00381C2A">
              <w:rPr>
                <w:rFonts w:cs="Arial"/>
              </w:rPr>
              <w:t>µ</w:t>
            </w:r>
            <w:r w:rsidRPr="00381C2A">
              <w:t xml:space="preserve">m particle size - </w:t>
            </w:r>
            <w:r>
              <w:rPr>
                <w:b/>
                <w:bCs/>
              </w:rPr>
              <w:t>Two</w:t>
            </w:r>
            <w:r w:rsidRPr="00381C2A">
              <w:rPr>
                <w:b/>
                <w:bCs/>
              </w:rPr>
              <w:t xml:space="preserve"> </w:t>
            </w:r>
            <w:r>
              <w:rPr>
                <w:b/>
                <w:bCs/>
              </w:rPr>
              <w:t>Nos</w:t>
            </w:r>
            <w:r w:rsidRPr="00381C2A">
              <w:t xml:space="preserve">. </w:t>
            </w:r>
          </w:p>
          <w:p w:rsidR="00E76FF4" w:rsidRPr="00381C2A" w:rsidRDefault="00E76FF4" w:rsidP="00E76FF4">
            <w:pPr>
              <w:pStyle w:val="ListParagraph"/>
              <w:numPr>
                <w:ilvl w:val="0"/>
                <w:numId w:val="29"/>
              </w:numPr>
              <w:spacing w:after="160" w:line="240" w:lineRule="auto"/>
              <w:ind w:left="426" w:hanging="426"/>
            </w:pPr>
            <w:r w:rsidRPr="00381C2A">
              <w:t xml:space="preserve">C18 column with dimensions: 250 mm L and 5 </w:t>
            </w:r>
            <w:r w:rsidRPr="00381C2A">
              <w:rPr>
                <w:rFonts w:cs="Arial"/>
              </w:rPr>
              <w:t>µ</w:t>
            </w:r>
            <w:r w:rsidRPr="00381C2A">
              <w:t xml:space="preserve">m particle size - </w:t>
            </w:r>
            <w:r>
              <w:rPr>
                <w:b/>
                <w:bCs/>
              </w:rPr>
              <w:t>Two</w:t>
            </w:r>
            <w:r w:rsidRPr="00381C2A">
              <w:rPr>
                <w:b/>
                <w:bCs/>
              </w:rPr>
              <w:t xml:space="preserve"> </w:t>
            </w:r>
            <w:r>
              <w:rPr>
                <w:b/>
                <w:bCs/>
              </w:rPr>
              <w:t>Nos</w:t>
            </w:r>
            <w:r w:rsidRPr="00381C2A">
              <w:t>.</w:t>
            </w:r>
          </w:p>
          <w:p w:rsidR="00E76FF4" w:rsidRDefault="00E76FF4" w:rsidP="00E76FF4">
            <w:pPr>
              <w:pStyle w:val="ListParagraph"/>
              <w:numPr>
                <w:ilvl w:val="0"/>
                <w:numId w:val="29"/>
              </w:numPr>
              <w:spacing w:after="160" w:line="240" w:lineRule="auto"/>
              <w:ind w:left="426" w:hanging="426"/>
            </w:pPr>
            <w:r w:rsidRPr="00381C2A">
              <w:t xml:space="preserve">Appropriate guard column should be provided- </w:t>
            </w:r>
            <w:r>
              <w:rPr>
                <w:b/>
                <w:bCs/>
              </w:rPr>
              <w:t>Two</w:t>
            </w:r>
            <w:r w:rsidRPr="00381C2A">
              <w:rPr>
                <w:b/>
                <w:bCs/>
              </w:rPr>
              <w:t xml:space="preserve"> </w:t>
            </w:r>
            <w:r>
              <w:rPr>
                <w:b/>
                <w:bCs/>
              </w:rPr>
              <w:t>Nos</w:t>
            </w:r>
            <w:r w:rsidRPr="00381C2A">
              <w:t>.</w:t>
            </w:r>
          </w:p>
          <w:p w:rsidR="00E76FF4" w:rsidRPr="00381C2A" w:rsidRDefault="00E76FF4" w:rsidP="00E76FF4">
            <w:pPr>
              <w:pStyle w:val="ListParagraph"/>
              <w:numPr>
                <w:ilvl w:val="0"/>
                <w:numId w:val="29"/>
              </w:numPr>
              <w:spacing w:after="160" w:line="240" w:lineRule="auto"/>
              <w:ind w:left="426" w:hanging="426"/>
            </w:pPr>
            <w:r>
              <w:t xml:space="preserve">Consumables (HPLC vial with septa of 200 Nos.; syringe needles of 5 Nos.; glass solvent filters of 10 Nos. and other sufficient number of fragile or frequently changing parts). </w:t>
            </w:r>
          </w:p>
          <w:p w:rsidR="00E76FF4" w:rsidRPr="00381C2A" w:rsidRDefault="00E76FF4" w:rsidP="00E76FF4">
            <w:pPr>
              <w:pStyle w:val="ListParagraph"/>
              <w:numPr>
                <w:ilvl w:val="0"/>
                <w:numId w:val="29"/>
              </w:numPr>
              <w:spacing w:after="160" w:line="240" w:lineRule="auto"/>
              <w:ind w:left="426" w:hanging="426"/>
            </w:pPr>
            <w:r w:rsidRPr="00381C2A">
              <w:t>All the accessories prices should be i</w:t>
            </w:r>
            <w:r>
              <w:t xml:space="preserve">ncluded in the quote separately as </w:t>
            </w:r>
            <w:proofErr w:type="spellStart"/>
            <w:r>
              <w:t>optionals</w:t>
            </w:r>
            <w:proofErr w:type="spellEnd"/>
            <w:r>
              <w:t>.</w:t>
            </w:r>
          </w:p>
          <w:p w:rsidR="00E76FF4" w:rsidRPr="00381C2A" w:rsidRDefault="00E76FF4" w:rsidP="00E76FF4">
            <w:pPr>
              <w:spacing w:line="240" w:lineRule="auto"/>
              <w:ind w:left="720" w:hanging="720"/>
              <w:rPr>
                <w:b/>
                <w:bCs/>
              </w:rPr>
            </w:pPr>
            <w:r w:rsidRPr="00381C2A">
              <w:rPr>
                <w:b/>
                <w:bCs/>
              </w:rPr>
              <w:t>General</w:t>
            </w:r>
            <w:r>
              <w:rPr>
                <w:b/>
                <w:bCs/>
              </w:rPr>
              <w:t xml:space="preserve"> conditions:</w:t>
            </w:r>
            <w:r w:rsidRPr="00381C2A">
              <w:rPr>
                <w:b/>
                <w:bCs/>
              </w:rPr>
              <w:t xml:space="preserve"> </w:t>
            </w:r>
          </w:p>
          <w:p w:rsidR="00E76FF4" w:rsidRPr="00381C2A" w:rsidRDefault="00E76FF4" w:rsidP="00E76FF4">
            <w:pPr>
              <w:pStyle w:val="ListParagraph"/>
              <w:numPr>
                <w:ilvl w:val="0"/>
                <w:numId w:val="27"/>
              </w:numPr>
              <w:spacing w:after="160" w:line="240" w:lineRule="auto"/>
              <w:ind w:left="709" w:hanging="425"/>
              <w:rPr>
                <w:b/>
                <w:bCs/>
              </w:rPr>
            </w:pPr>
            <w:r w:rsidRPr="00381C2A">
              <w:rPr>
                <w:b/>
                <w:bCs/>
              </w:rPr>
              <w:t xml:space="preserve">All the mainframe components of the HPLC (Auto sampler, detectors, pumps, and column oven, software, analysis columns) must be from the same manufacturer. </w:t>
            </w:r>
          </w:p>
          <w:p w:rsidR="00E76FF4" w:rsidRPr="00381C2A" w:rsidRDefault="00E76FF4" w:rsidP="00E76FF4">
            <w:pPr>
              <w:pStyle w:val="ListParagraph"/>
              <w:numPr>
                <w:ilvl w:val="0"/>
                <w:numId w:val="27"/>
              </w:numPr>
              <w:spacing w:after="160" w:line="240" w:lineRule="auto"/>
              <w:ind w:left="709" w:hanging="425"/>
            </w:pPr>
            <w:r w:rsidRPr="00381C2A">
              <w:t>The system should be capable for running GPC/SEC analysis.</w:t>
            </w:r>
          </w:p>
          <w:p w:rsidR="00E76FF4" w:rsidRPr="00381C2A" w:rsidRDefault="00E76FF4" w:rsidP="00E76FF4">
            <w:pPr>
              <w:pStyle w:val="ListParagraph"/>
              <w:numPr>
                <w:ilvl w:val="0"/>
                <w:numId w:val="27"/>
              </w:numPr>
              <w:spacing w:after="160" w:line="240" w:lineRule="auto"/>
              <w:ind w:left="709" w:hanging="425"/>
            </w:pPr>
            <w:r w:rsidRPr="00804AE7">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p>
          <w:p w:rsidR="00E76FF4" w:rsidRDefault="00E76FF4" w:rsidP="00E76FF4">
            <w:pPr>
              <w:pStyle w:val="ListParagraph"/>
              <w:numPr>
                <w:ilvl w:val="0"/>
                <w:numId w:val="27"/>
              </w:numPr>
              <w:spacing w:after="160" w:line="240" w:lineRule="auto"/>
              <w:ind w:left="709" w:hanging="425"/>
            </w:pPr>
            <w:r w:rsidRPr="00381C2A">
              <w:t>The system should be stand alone with respect to all functionalities of the machine and its accessories, peripherals, add-on like PC, Printer, and Software.</w:t>
            </w:r>
          </w:p>
          <w:p w:rsidR="00E76FF4" w:rsidRDefault="00E76FF4" w:rsidP="00E76FF4">
            <w:pPr>
              <w:pStyle w:val="ListParagraph"/>
              <w:numPr>
                <w:ilvl w:val="0"/>
                <w:numId w:val="27"/>
              </w:numPr>
              <w:spacing w:after="0" w:line="240" w:lineRule="auto"/>
              <w:ind w:left="709" w:hanging="425"/>
              <w:contextualSpacing w:val="0"/>
            </w:pPr>
            <w:r w:rsidRPr="009D2C8C">
              <w:t>Appropriate capacity of branded UPS with a backup time of 30 min or more should form part of the core system itself and its cost (if any) should be clearly mentioned in the financial bid.</w:t>
            </w:r>
          </w:p>
          <w:p w:rsidR="00E76FF4" w:rsidRDefault="00E76FF4" w:rsidP="00E76FF4">
            <w:pPr>
              <w:pStyle w:val="ListParagraph"/>
              <w:numPr>
                <w:ilvl w:val="0"/>
                <w:numId w:val="27"/>
              </w:numPr>
              <w:spacing w:after="0" w:line="240" w:lineRule="auto"/>
              <w:ind w:left="709" w:hanging="425"/>
              <w:contextualSpacing w:val="0"/>
            </w:pPr>
            <w:r>
              <w:t xml:space="preserve">Free installation and training must be conducted. </w:t>
            </w:r>
          </w:p>
          <w:p w:rsidR="00E76FF4" w:rsidRDefault="00E76FF4" w:rsidP="00E76FF4">
            <w:pPr>
              <w:pStyle w:val="ListParagraph"/>
              <w:numPr>
                <w:ilvl w:val="0"/>
                <w:numId w:val="27"/>
              </w:numPr>
              <w:spacing w:after="0" w:line="240" w:lineRule="auto"/>
              <w:ind w:left="709" w:hanging="425"/>
              <w:contextualSpacing w:val="0"/>
            </w:pPr>
            <w:r>
              <w:t>Bidder should give compliance statement point wise showing/highlighting items part no/serial number as quoted in their quotation for comprehensive technical comparison. Proof of compliance should be mentioned point wise in the catalogue.</w:t>
            </w:r>
          </w:p>
          <w:p w:rsidR="00E76FF4" w:rsidRPr="009D2C8C" w:rsidRDefault="00E76FF4" w:rsidP="00E76FF4">
            <w:pPr>
              <w:pStyle w:val="ListParagraph"/>
              <w:numPr>
                <w:ilvl w:val="0"/>
                <w:numId w:val="27"/>
              </w:numPr>
              <w:spacing w:after="0" w:line="240" w:lineRule="auto"/>
              <w:ind w:left="709" w:hanging="425"/>
              <w:contextualSpacing w:val="0"/>
            </w:pPr>
            <w:r>
              <w:t>Failing in compliance and proof of compliance will cause cancellation of the bid without any further notice/information.</w:t>
            </w:r>
          </w:p>
          <w:p w:rsidR="00E76FF4" w:rsidRPr="00381C2A" w:rsidRDefault="00E76FF4" w:rsidP="00E76FF4">
            <w:pPr>
              <w:pStyle w:val="ListParagraph"/>
              <w:numPr>
                <w:ilvl w:val="0"/>
                <w:numId w:val="27"/>
              </w:numPr>
              <w:spacing w:after="160" w:line="240" w:lineRule="auto"/>
              <w:ind w:left="709" w:hanging="425"/>
              <w:rPr>
                <w:b/>
                <w:bCs/>
              </w:rPr>
            </w:pPr>
            <w:r w:rsidRPr="00381C2A">
              <w:rPr>
                <w:b/>
                <w:bCs/>
              </w:rPr>
              <w:t xml:space="preserve">The financial bid must contain itemized prices for each item. </w:t>
            </w:r>
          </w:p>
          <w:p w:rsidR="00E76FF4" w:rsidRPr="00381C2A" w:rsidRDefault="00E76FF4" w:rsidP="00E76FF4">
            <w:pPr>
              <w:pStyle w:val="ListParagraph"/>
              <w:numPr>
                <w:ilvl w:val="0"/>
                <w:numId w:val="27"/>
              </w:numPr>
              <w:spacing w:after="160" w:line="240" w:lineRule="auto"/>
              <w:ind w:left="709" w:hanging="425"/>
            </w:pPr>
            <w:r w:rsidRPr="00381C2A">
              <w:t xml:space="preserve">A list of users in India (particularly Govt. of India R&amp; D organizations) and a copy of at least </w:t>
            </w:r>
            <w:r>
              <w:t>3</w:t>
            </w:r>
            <w:r w:rsidRPr="00381C2A">
              <w:t xml:space="preserve"> purchase orders of the </w:t>
            </w:r>
            <w:r>
              <w:t>same/</w:t>
            </w:r>
            <w:r w:rsidRPr="00381C2A">
              <w:t xml:space="preserve">similar model of the instrument executed in Gov. R&amp;D organizations in the </w:t>
            </w:r>
            <w:r>
              <w:t>last five</w:t>
            </w:r>
            <w:r w:rsidRPr="00381C2A">
              <w:t xml:space="preserve"> years should be enclosed.</w:t>
            </w:r>
          </w:p>
          <w:p w:rsidR="00E76FF4" w:rsidRPr="00381C2A" w:rsidRDefault="00E76FF4" w:rsidP="00E76FF4">
            <w:pPr>
              <w:pStyle w:val="ListParagraph"/>
              <w:numPr>
                <w:ilvl w:val="0"/>
                <w:numId w:val="27"/>
              </w:numPr>
              <w:spacing w:after="160" w:line="240" w:lineRule="auto"/>
              <w:ind w:left="709" w:hanging="425"/>
            </w:pPr>
            <w:r w:rsidRPr="00381C2A">
              <w:t>The system should be suited to Indian system of electrical inputs (220V/ 50Hz).</w:t>
            </w:r>
          </w:p>
          <w:p w:rsidR="00E76FF4" w:rsidRPr="00381C2A" w:rsidRDefault="00E76FF4" w:rsidP="00E76FF4">
            <w:pPr>
              <w:pStyle w:val="ListParagraph"/>
              <w:numPr>
                <w:ilvl w:val="0"/>
                <w:numId w:val="27"/>
              </w:numPr>
              <w:spacing w:after="160" w:line="240" w:lineRule="auto"/>
              <w:ind w:left="709" w:hanging="425"/>
            </w:pPr>
            <w:r w:rsidRPr="00381C2A">
              <w:t>The manufacturing firm should have CE certification.</w:t>
            </w:r>
          </w:p>
          <w:p w:rsidR="00E76FF4" w:rsidRDefault="00E76FF4" w:rsidP="00E76FF4">
            <w:pPr>
              <w:pStyle w:val="ListParagraph"/>
              <w:numPr>
                <w:ilvl w:val="0"/>
                <w:numId w:val="27"/>
              </w:numPr>
              <w:spacing w:after="160" w:line="240" w:lineRule="auto"/>
              <w:ind w:left="709" w:hanging="425"/>
            </w:pPr>
            <w:r w:rsidRPr="00381C2A">
              <w:t xml:space="preserve">Warranty: </w:t>
            </w:r>
            <w:r>
              <w:t>O</w:t>
            </w:r>
            <w:r w:rsidRPr="00381C2A">
              <w:t>ne year</w:t>
            </w:r>
            <w:r>
              <w:t xml:space="preserve"> or more</w:t>
            </w:r>
            <w:r w:rsidRPr="00381C2A">
              <w:t xml:space="preserve"> for complete instrument with all modules and labour.</w:t>
            </w:r>
          </w:p>
          <w:p w:rsidR="00535724" w:rsidRPr="00B26331" w:rsidRDefault="00E76FF4" w:rsidP="00E76FF4">
            <w:pPr>
              <w:pStyle w:val="ListParagraph"/>
              <w:numPr>
                <w:ilvl w:val="0"/>
                <w:numId w:val="27"/>
              </w:numPr>
              <w:spacing w:after="160" w:line="240" w:lineRule="auto"/>
              <w:ind w:left="709" w:hanging="425"/>
            </w:pPr>
            <w:r w:rsidRPr="00804AE7">
              <w:t>The bidder is also requested to quote for the AMC (Annexure “A”) and CMC/Extended Warranty (Annexure “B”) of five years after the completion of warranty from the date of installation (optional)</w:t>
            </w:r>
            <w:r>
              <w: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7C0F25"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D5239D" w:rsidRPr="009B2AD7">
        <w:rPr>
          <w:rFonts w:ascii="Times New Roman" w:hAnsi="Times New Roman"/>
          <w:sz w:val="24"/>
          <w:szCs w:val="24"/>
        </w:rPr>
        <w:t>other</w:t>
      </w:r>
      <w:r w:rsidR="00D5239D">
        <w:rPr>
          <w:rFonts w:ascii="Times New Roman" w:hAnsi="Times New Roman"/>
          <w:sz w:val="24"/>
          <w:szCs w:val="24"/>
        </w:rPr>
        <w:t xml:space="preserve"> </w:t>
      </w:r>
      <w:r w:rsidR="00D5239D" w:rsidRPr="00F24761">
        <w:rPr>
          <w:rFonts w:ascii="Times New Roman" w:hAnsi="Times New Roman"/>
          <w:sz w:val="24"/>
          <w:szCs w:val="24"/>
        </w:rPr>
        <w:lastRenderedPageBreak/>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Default="007C0F25" w:rsidP="00EE7CA8">
      <w:pPr>
        <w:spacing w:after="0" w:line="240" w:lineRule="auto"/>
        <w:ind w:left="719" w:hanging="435"/>
        <w:jc w:val="both"/>
        <w:rPr>
          <w:rFonts w:ascii="Arial" w:hAnsi="Arial" w:cs="Arial"/>
        </w:rPr>
      </w:pPr>
      <w:r>
        <w:t>3</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DD4654" w:rsidRPr="006C7B9E" w:rsidRDefault="007C0F25" w:rsidP="00EE7CA8">
      <w:pPr>
        <w:spacing w:after="0" w:line="240" w:lineRule="auto"/>
        <w:ind w:left="719" w:hanging="435"/>
        <w:jc w:val="both"/>
      </w:pPr>
      <w:r>
        <w:t>4</w:t>
      </w:r>
      <w:r w:rsidR="00DD4654">
        <w:t>.     The system should be suited to Indian system of electrical inputs (220-230V/ 50Hz).</w:t>
      </w:r>
    </w:p>
    <w:p w:rsidR="00FF4563" w:rsidRDefault="007C0F25" w:rsidP="00FF4563">
      <w:pPr>
        <w:spacing w:after="0" w:line="240" w:lineRule="auto"/>
        <w:ind w:left="719" w:hanging="435"/>
        <w:jc w:val="both"/>
      </w:pPr>
      <w:r>
        <w:t>5</w:t>
      </w:r>
      <w:r w:rsidR="00EE7CA8">
        <w:t xml:space="preserve">. </w:t>
      </w:r>
      <w:r w:rsidR="00EE7CA8">
        <w:tab/>
      </w:r>
      <w:r w:rsidR="00DD4654" w:rsidRPr="00F24761">
        <w:rPr>
          <w:rFonts w:ascii="Times New Roman" w:hAnsi="Times New Roman"/>
          <w:sz w:val="24"/>
          <w:szCs w:val="24"/>
        </w:rPr>
        <w:t xml:space="preserve">At least </w:t>
      </w:r>
      <w:r w:rsidR="00DD4654">
        <w:rPr>
          <w:rFonts w:ascii="Times New Roman" w:hAnsi="Times New Roman"/>
          <w:sz w:val="24"/>
          <w:szCs w:val="24"/>
        </w:rPr>
        <w:t xml:space="preserve">01 </w:t>
      </w:r>
      <w:r w:rsidR="00DD4654" w:rsidRPr="00F24761">
        <w:rPr>
          <w:rFonts w:ascii="Times New Roman" w:hAnsi="Times New Roman"/>
          <w:sz w:val="24"/>
          <w:szCs w:val="24"/>
        </w:rPr>
        <w:t xml:space="preserve">years for </w:t>
      </w:r>
      <w:r w:rsidR="00DD4654">
        <w:rPr>
          <w:rFonts w:ascii="Times New Roman" w:hAnsi="Times New Roman"/>
          <w:sz w:val="24"/>
          <w:szCs w:val="24"/>
        </w:rPr>
        <w:t xml:space="preserve">complete </w:t>
      </w:r>
      <w:r w:rsidR="00DD4654" w:rsidRPr="00F24761">
        <w:rPr>
          <w:rFonts w:ascii="Times New Roman" w:hAnsi="Times New Roman"/>
          <w:sz w:val="24"/>
          <w:szCs w:val="24"/>
        </w:rPr>
        <w:t>instrument</w:t>
      </w:r>
      <w:r w:rsidR="00DD4654">
        <w:rPr>
          <w:rFonts w:ascii="Times New Roman" w:hAnsi="Times New Roman"/>
          <w:sz w:val="24"/>
          <w:szCs w:val="24"/>
        </w:rPr>
        <w:t xml:space="preserve"> with all modules</w:t>
      </w:r>
      <w:r w:rsidR="00DD4654" w:rsidRPr="00F24761">
        <w:rPr>
          <w:rFonts w:ascii="Times New Roman" w:hAnsi="Times New Roman"/>
          <w:sz w:val="24"/>
          <w:szCs w:val="24"/>
        </w:rPr>
        <w:t xml:space="preserve"> and labor.</w:t>
      </w:r>
    </w:p>
    <w:p w:rsidR="00DD4654" w:rsidRDefault="007C0F25" w:rsidP="00DD4654">
      <w:pPr>
        <w:spacing w:after="0" w:line="240" w:lineRule="auto"/>
        <w:ind w:left="719" w:hanging="435"/>
        <w:jc w:val="both"/>
        <w:rPr>
          <w:rFonts w:ascii="Arial" w:hAnsi="Arial" w:cs="Arial"/>
          <w:b/>
          <w:bCs/>
          <w:sz w:val="18"/>
          <w:szCs w:val="18"/>
        </w:rPr>
      </w:pPr>
      <w:r>
        <w:t>6</w:t>
      </w:r>
      <w:r w:rsidR="00FF4563">
        <w:t>.</w:t>
      </w:r>
      <w:r w:rsidR="00FF4563">
        <w:tab/>
      </w:r>
      <w:r w:rsidR="00DD4654" w:rsidRPr="00DD4654">
        <w:rPr>
          <w:rFonts w:ascii="Arial" w:hAnsi="Arial" w:cs="Arial"/>
          <w:b/>
          <w:bCs/>
          <w:sz w:val="18"/>
          <w:szCs w:val="18"/>
          <w:u w:val="single"/>
        </w:rPr>
        <w:t>CLEARANCE OF MATERIAL FROM INDIAN CUSTOMS –</w:t>
      </w:r>
      <w:r w:rsidR="00DD4654" w:rsidRPr="006F4052">
        <w:rPr>
          <w:rFonts w:ascii="Arial" w:hAnsi="Arial" w:cs="Arial"/>
          <w:b/>
          <w:bCs/>
          <w:color w:val="0066CC"/>
          <w:sz w:val="18"/>
          <w:szCs w:val="18"/>
        </w:rPr>
        <w:t xml:space="preserve"> </w:t>
      </w:r>
      <w:r w:rsidR="00DD4654" w:rsidRPr="006F4052">
        <w:rPr>
          <w:rFonts w:ascii="Arial" w:hAnsi="Arial" w:cs="Arial"/>
          <w:b/>
          <w:bCs/>
          <w:sz w:val="18"/>
          <w:szCs w:val="18"/>
        </w:rPr>
        <w:t>In</w:t>
      </w:r>
      <w:r w:rsidR="00DD4654">
        <w:rPr>
          <w:rFonts w:ascii="Arial" w:hAnsi="Arial" w:cs="Arial"/>
          <w:b/>
          <w:bCs/>
          <w:sz w:val="18"/>
          <w:szCs w:val="18"/>
        </w:rPr>
        <w:t xml:space="preserve"> </w:t>
      </w:r>
      <w:r w:rsidR="00DD4654" w:rsidRPr="006F4052">
        <w:rPr>
          <w:rFonts w:ascii="Arial" w:hAnsi="Arial" w:cs="Arial"/>
          <w:b/>
          <w:bCs/>
          <w:sz w:val="18"/>
          <w:szCs w:val="18"/>
        </w:rPr>
        <w:t>case of import, the goods so shipped will be cleared in INDIA by your Indian counterpart or India Agent. The authorization, Custom Duty Exemption Certificate and other documents will be provided by CIAB. The necessary charges for the clearance of consignment and concessional Custom Duty will be paid be the CIAB</w:t>
      </w:r>
      <w:r w:rsidR="00DD4654">
        <w:rPr>
          <w:rFonts w:ascii="Arial" w:hAnsi="Arial" w:cs="Arial"/>
          <w:b/>
          <w:bCs/>
          <w:sz w:val="18"/>
          <w:szCs w:val="18"/>
        </w:rPr>
        <w:t>.</w:t>
      </w:r>
    </w:p>
    <w:p w:rsidR="004F1D51" w:rsidRDefault="004F1D51" w:rsidP="004F1D51">
      <w:pPr>
        <w:spacing w:after="0" w:line="240" w:lineRule="auto"/>
        <w:ind w:left="709" w:hanging="425"/>
        <w:jc w:val="both"/>
        <w:rPr>
          <w:b/>
          <w:bCs/>
          <w:u w:val="single"/>
        </w:rPr>
      </w:pPr>
      <w:r>
        <w:t>7.</w:t>
      </w:r>
      <w:r>
        <w:rPr>
          <w:rFonts w:ascii="Times New Roman" w:hAnsi="Times New Roman"/>
          <w:sz w:val="24"/>
          <w:szCs w:val="24"/>
        </w:rPr>
        <w:t xml:space="preserve">    </w:t>
      </w:r>
      <w:r>
        <w:rPr>
          <w:b/>
          <w:bCs/>
        </w:rPr>
        <w:t>All MSME should declare UAM Number on CPPP.</w:t>
      </w:r>
    </w:p>
    <w:p w:rsidR="004F1D51" w:rsidRPr="00DD4654" w:rsidRDefault="004F1D51" w:rsidP="00DD4654">
      <w:pPr>
        <w:spacing w:after="0" w:line="240" w:lineRule="auto"/>
        <w:ind w:left="719" w:hanging="435"/>
        <w:jc w:val="both"/>
        <w:rPr>
          <w:rFonts w:ascii="Times New Roman" w:hAnsi="Times New Roman"/>
          <w:sz w:val="24"/>
          <w:szCs w:val="24"/>
        </w:rPr>
      </w:pP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6B6F2B" w:rsidRDefault="006B6F2B" w:rsidP="00B26331">
      <w:pPr>
        <w:pStyle w:val="ListParagraph"/>
        <w:rPr>
          <w:rFonts w:ascii="Arial" w:hAnsi="Arial" w:cs="Arial"/>
          <w:color w:val="0066CC"/>
          <w:sz w:val="20"/>
          <w:szCs w:val="20"/>
          <w:u w:val="single"/>
        </w:rPr>
      </w:pPr>
    </w:p>
    <w:p w:rsidR="0012470E" w:rsidRDefault="00EE7CA8" w:rsidP="00B26331">
      <w:pPr>
        <w:pStyle w:val="ListParagraph"/>
      </w:pPr>
      <w:r w:rsidRPr="00870A39">
        <w:rPr>
          <w:rFonts w:ascii="Arial" w:hAnsi="Arial" w:cs="Arial"/>
          <w:color w:val="0066CC"/>
          <w:sz w:val="20"/>
          <w:szCs w:val="20"/>
          <w:u w:val="single"/>
        </w:rPr>
        <w:t>BEFORE QUOTING PLEASE REFER THE INSTRUCTIONS ATTACHED CAREFULLY</w:t>
      </w: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 xml:space="preserve">mail: </w:t>
      </w:r>
      <w:r w:rsidR="006B6F2B">
        <w:t>spo@ciab.res.in</w:t>
      </w:r>
    </w:p>
    <w:p w:rsidR="006B6F2B" w:rsidRDefault="006B6F2B">
      <w:pPr>
        <w:spacing w:after="160" w:line="259" w:lineRule="auto"/>
        <w:rPr>
          <w:rFonts w:ascii="Arial" w:hAnsi="Arial" w:cs="Arial"/>
          <w:u w:val="single"/>
        </w:rPr>
      </w:pPr>
      <w:r>
        <w:rPr>
          <w:rFonts w:ascii="Arial" w:hAnsi="Arial" w:cs="Arial"/>
          <w:u w:val="single"/>
        </w:rPr>
        <w:br w:type="page"/>
      </w:r>
    </w:p>
    <w:p w:rsidR="00EE7CA8" w:rsidRDefault="00EE7CA8" w:rsidP="00DC10A3">
      <w:pPr>
        <w:spacing w:after="0"/>
        <w:jc w:val="center"/>
        <w:rPr>
          <w:rFonts w:ascii="Arial" w:hAnsi="Arial" w:cs="Arial"/>
          <w:u w:val="single"/>
        </w:rPr>
      </w:pP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8B30BC">
        <w:rPr>
          <w:rFonts w:ascii="Arial" w:hAnsi="Arial" w:cs="Arial"/>
          <w:bCs/>
          <w:color w:val="FF0000"/>
          <w:sz w:val="20"/>
          <w:szCs w:val="20"/>
          <w:lang w:val="en-US"/>
        </w:rPr>
        <w:t>7</w:t>
      </w:r>
      <w:r w:rsidR="000A7889">
        <w:rPr>
          <w:rFonts w:ascii="Arial" w:hAnsi="Arial" w:cs="Arial"/>
          <w:bCs/>
          <w:color w:val="FF0000"/>
          <w:sz w:val="20"/>
          <w:szCs w:val="20"/>
          <w:lang w:val="en-US"/>
        </w:rPr>
        <w:t>0</w:t>
      </w:r>
      <w:r w:rsidR="00C00231">
        <w:rPr>
          <w:rFonts w:ascii="Arial" w:hAnsi="Arial" w:cs="Arial"/>
          <w:bCs/>
          <w:color w:val="FF0000"/>
          <w:sz w:val="20"/>
          <w:szCs w:val="20"/>
          <w:lang w:val="en-US"/>
        </w:rPr>
        <w:t>0</w:t>
      </w:r>
      <w:r w:rsidR="006973A9">
        <w:rPr>
          <w:rFonts w:ascii="Arial" w:hAnsi="Arial" w:cs="Arial"/>
          <w:bCs/>
          <w:color w:val="FF0000"/>
          <w:sz w:val="20"/>
          <w:szCs w:val="20"/>
          <w:lang w:val="en-US"/>
        </w:rPr>
        <w:t>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A3268C" w:rsidRPr="006B433F">
        <w:rPr>
          <w:rFonts w:ascii="Arial" w:hAnsi="Arial" w:cs="Arial"/>
          <w:b/>
          <w:color w:val="0066CC"/>
          <w:sz w:val="20"/>
          <w:szCs w:val="20"/>
          <w:u w:val="single"/>
          <w:lang w:val="en-US"/>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E76FF4">
        <w:rPr>
          <w:rFonts w:cs="Arial Unicode MS"/>
          <w:bCs/>
          <w:color w:val="FF0000"/>
          <w:sz w:val="20"/>
          <w:szCs w:val="20"/>
          <w:lang w:eastAsia="en-IN" w:bidi="hi-IN"/>
        </w:rPr>
        <w:t>23</w:t>
      </w:r>
      <w:r w:rsidR="00E14DA6">
        <w:rPr>
          <w:rFonts w:cs="Arial Unicode MS"/>
          <w:bCs/>
          <w:color w:val="FF0000"/>
          <w:sz w:val="20"/>
          <w:szCs w:val="20"/>
          <w:lang w:eastAsia="en-IN" w:bidi="hi-IN"/>
        </w:rPr>
        <w:t>.04</w:t>
      </w:r>
      <w:r w:rsidR="00DD4654">
        <w:rPr>
          <w:rFonts w:cs="Arial Unicode MS"/>
          <w:bCs/>
          <w:color w:val="FF0000"/>
          <w:sz w:val="20"/>
          <w:szCs w:val="20"/>
          <w:lang w:eastAsia="en-IN" w:bidi="hi-IN"/>
        </w:rPr>
        <w:t>.2018</w:t>
      </w:r>
      <w:r w:rsidR="00DD4654">
        <w:rPr>
          <w:rFonts w:cs="Arial Unicode MS" w:hint="cs"/>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E76FF4">
        <w:rPr>
          <w:rFonts w:cs="Arial Unicode MS"/>
          <w:bCs/>
          <w:color w:val="FF0000"/>
          <w:sz w:val="20"/>
          <w:szCs w:val="20"/>
          <w:lang w:eastAsia="en-IN" w:bidi="hi-IN"/>
        </w:rPr>
        <w:t>23</w:t>
      </w:r>
      <w:r w:rsidR="00E14DA6">
        <w:rPr>
          <w:rFonts w:cs="Arial Unicode MS"/>
          <w:bCs/>
          <w:color w:val="FF0000"/>
          <w:sz w:val="20"/>
          <w:szCs w:val="20"/>
          <w:lang w:eastAsia="en-IN" w:bidi="hi-IN"/>
        </w:rPr>
        <w:t>.04</w:t>
      </w:r>
      <w:r w:rsidR="00DD4654">
        <w:rPr>
          <w:rFonts w:cs="Arial Unicode MS"/>
          <w:bCs/>
          <w:color w:val="FF0000"/>
          <w:sz w:val="20"/>
          <w:szCs w:val="20"/>
          <w:lang w:eastAsia="en-IN" w:bidi="hi-IN"/>
        </w:rPr>
        <w:t>.2018</w:t>
      </w:r>
      <w:r w:rsidR="00DD4654">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376015">
        <w:rPr>
          <w:rFonts w:ascii="Century Gothic" w:hAnsi="Century Gothic"/>
          <w:b/>
          <w:sz w:val="20"/>
          <w:szCs w:val="20"/>
          <w:u w:val="single"/>
        </w:rPr>
        <w:t>6</w:t>
      </w:r>
      <w:r w:rsidR="00E76FF4">
        <w:rPr>
          <w:rFonts w:ascii="Century Gothic" w:hAnsi="Century Gothic"/>
          <w:b/>
          <w:sz w:val="20"/>
          <w:szCs w:val="20"/>
          <w:u w:val="single"/>
        </w:rPr>
        <w:t>9</w:t>
      </w:r>
      <w:r w:rsidR="00376015">
        <w:rPr>
          <w:rFonts w:ascii="Century Gothic" w:hAnsi="Century Gothic"/>
          <w:b/>
          <w:sz w:val="20"/>
          <w:szCs w:val="20"/>
          <w:u w:val="single"/>
        </w:rPr>
        <w:t>3</w:t>
      </w:r>
      <w:r w:rsidR="00B250A2">
        <w:rPr>
          <w:rFonts w:ascii="Century Gothic" w:hAnsi="Century Gothic"/>
          <w:b/>
          <w:sz w:val="20"/>
          <w:szCs w:val="20"/>
          <w:u w:val="single"/>
        </w:rPr>
        <w:t xml:space="preserve"> &amp; 726</w:t>
      </w:r>
      <w:r w:rsidR="00C00231">
        <w:rPr>
          <w:rFonts w:ascii="Century Gothic" w:hAnsi="Century Gothic"/>
          <w:b/>
          <w:sz w:val="20"/>
          <w:szCs w:val="20"/>
          <w:u w:val="single"/>
        </w:rPr>
        <w:t>)/17-18/N-</w:t>
      </w:r>
      <w:proofErr w:type="spellStart"/>
      <w:r w:rsidR="00E2383F">
        <w:rPr>
          <w:rFonts w:ascii="Century Gothic" w:hAnsi="Century Gothic"/>
          <w:b/>
          <w:sz w:val="20"/>
          <w:szCs w:val="20"/>
          <w:u w:val="single"/>
        </w:rPr>
        <w:t>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8B30BC" w:rsidRPr="008B30BC">
        <w:rPr>
          <w:rFonts w:ascii="Century Gothic" w:hAnsi="Century Gothic"/>
          <w:b/>
          <w:sz w:val="20"/>
          <w:szCs w:val="20"/>
          <w:u w:val="single"/>
        </w:rPr>
        <w:t>Analytical HPLC System</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76FF4">
        <w:rPr>
          <w:rFonts w:cs="Arial Unicode MS"/>
          <w:bCs/>
          <w:color w:val="FF0000"/>
          <w:sz w:val="20"/>
          <w:szCs w:val="20"/>
          <w:lang w:eastAsia="en-IN" w:bidi="hi-IN"/>
        </w:rPr>
        <w:t>23</w:t>
      </w:r>
      <w:r w:rsidR="00E14DA6">
        <w:rPr>
          <w:rFonts w:cs="Arial Unicode MS"/>
          <w:bCs/>
          <w:color w:val="FF0000"/>
          <w:sz w:val="20"/>
          <w:szCs w:val="20"/>
          <w:lang w:eastAsia="en-IN" w:bidi="hi-IN"/>
        </w:rPr>
        <w:t>.04</w:t>
      </w:r>
      <w:r w:rsidR="00DD4654">
        <w:rPr>
          <w:rFonts w:cs="Arial Unicode MS"/>
          <w:bCs/>
          <w:color w:val="FF0000"/>
          <w:sz w:val="20"/>
          <w:szCs w:val="20"/>
          <w:lang w:eastAsia="en-IN" w:bidi="hi-IN"/>
        </w:rPr>
        <w:t>.2018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14DA6" w:rsidRPr="00C96BAB" w:rsidRDefault="00E14DA6" w:rsidP="00E14DA6">
      <w:pPr>
        <w:suppressAutoHyphens/>
        <w:spacing w:after="0"/>
        <w:ind w:left="1440"/>
        <w:jc w:val="both"/>
        <w:rPr>
          <w:rFonts w:ascii="Arial" w:hAnsi="Arial" w:cs="Arial"/>
          <w:bCs/>
          <w:sz w:val="20"/>
          <w:szCs w:val="20"/>
        </w:rPr>
      </w:pPr>
    </w:p>
    <w:p w:rsidR="00E14DA6" w:rsidRPr="00E14DA6" w:rsidRDefault="00E14DA6" w:rsidP="00E14DA6">
      <w:pPr>
        <w:pStyle w:val="ListParagraph"/>
        <w:numPr>
          <w:ilvl w:val="0"/>
          <w:numId w:val="12"/>
        </w:numPr>
        <w:suppressAutoHyphens/>
        <w:spacing w:after="0"/>
        <w:jc w:val="both"/>
        <w:rPr>
          <w:rFonts w:ascii="Arial" w:hAnsi="Arial" w:cs="Arial"/>
          <w:b/>
          <w:bCs/>
          <w:sz w:val="20"/>
          <w:szCs w:val="20"/>
        </w:rPr>
      </w:pPr>
      <w:r w:rsidRPr="00E14DA6">
        <w:rPr>
          <w:rFonts w:ascii="Arial" w:hAnsi="Arial" w:cs="Arial"/>
          <w:sz w:val="20"/>
          <w:szCs w:val="20"/>
        </w:rPr>
        <w:t xml:space="preserve">The Institute is </w:t>
      </w:r>
      <w:r w:rsidRPr="00E14DA6">
        <w:rPr>
          <w:rFonts w:ascii="Arial" w:hAnsi="Arial" w:cs="Arial"/>
          <w:b/>
          <w:sz w:val="20"/>
          <w:szCs w:val="20"/>
        </w:rPr>
        <w:t xml:space="preserve">having exemption for </w:t>
      </w:r>
      <w:r w:rsidRPr="00E14DA6">
        <w:rPr>
          <w:rFonts w:ascii="Arial" w:hAnsi="Arial" w:cs="Arial"/>
          <w:sz w:val="20"/>
          <w:szCs w:val="20"/>
        </w:rPr>
        <w:t>Customs Duty under notification No.51/96 dated 23.07.1996.</w:t>
      </w:r>
      <w:r w:rsidRPr="00E14DA6">
        <w:rPr>
          <w:rFonts w:ascii="Arial" w:hAnsi="Arial" w:cs="Arial"/>
          <w:b/>
          <w:bCs/>
          <w:sz w:val="20"/>
          <w:szCs w:val="20"/>
        </w:rPr>
        <w:t xml:space="preserve">  Hence Customs Duty, if any, should be shown separately.</w:t>
      </w:r>
      <w:r w:rsidRPr="00E14DA6">
        <w:rPr>
          <w:rFonts w:ascii="Arial" w:hAnsi="Arial" w:cs="Arial"/>
          <w:sz w:val="20"/>
          <w:szCs w:val="20"/>
        </w:rPr>
        <w:t xml:space="preserve">  </w:t>
      </w:r>
      <w:r w:rsidRPr="00E14DA6">
        <w:rPr>
          <w:rFonts w:ascii="Arial" w:hAnsi="Arial" w:cs="Arial"/>
          <w:b/>
          <w:bCs/>
          <w:sz w:val="20"/>
          <w:szCs w:val="20"/>
        </w:rPr>
        <w:t xml:space="preserve">No other charges than those mentioned clearly in the quotation will be paid. </w:t>
      </w:r>
    </w:p>
    <w:p w:rsidR="00E14DA6" w:rsidRPr="00E14DA6" w:rsidRDefault="00E14DA6" w:rsidP="00E14DA6">
      <w:pPr>
        <w:suppressAutoHyphens/>
        <w:spacing w:after="0"/>
        <w:jc w:val="both"/>
        <w:rPr>
          <w:rFonts w:ascii="Arial" w:hAnsi="Arial" w:cs="Arial"/>
          <w:b/>
          <w:bCs/>
          <w:sz w:val="20"/>
          <w:szCs w:val="20"/>
        </w:rPr>
      </w:pPr>
    </w:p>
    <w:p w:rsidR="00EE7CA8" w:rsidRPr="00E14DA6" w:rsidRDefault="00E14DA6" w:rsidP="00E14DA6">
      <w:pPr>
        <w:pStyle w:val="ListParagraph"/>
        <w:numPr>
          <w:ilvl w:val="0"/>
          <w:numId w:val="12"/>
        </w:numPr>
        <w:suppressAutoHyphens/>
        <w:spacing w:after="0"/>
        <w:jc w:val="both"/>
        <w:rPr>
          <w:rFonts w:ascii="Arial" w:hAnsi="Arial" w:cs="Arial"/>
          <w:sz w:val="20"/>
          <w:szCs w:val="20"/>
        </w:rPr>
      </w:pPr>
      <w:r>
        <w:rPr>
          <w:rFonts w:ascii="Arial" w:hAnsi="Arial" w:cs="Arial"/>
          <w:b/>
          <w:bCs/>
          <w:sz w:val="20"/>
          <w:szCs w:val="20"/>
        </w:rPr>
        <w:t xml:space="preserve"> </w:t>
      </w:r>
      <w:r w:rsidRPr="00E14DA6">
        <w:rPr>
          <w:rFonts w:ascii="Arial" w:hAnsi="Arial" w:cs="Arial"/>
          <w:b/>
          <w:color w:val="0066CC"/>
          <w:sz w:val="20"/>
          <w:szCs w:val="20"/>
          <w:u w:val="single"/>
        </w:rPr>
        <w:t>GST</w:t>
      </w:r>
      <w:r w:rsidRPr="00E14DA6">
        <w:rPr>
          <w:rFonts w:ascii="Arial" w:hAnsi="Arial" w:cs="Arial"/>
          <w:sz w:val="20"/>
          <w:szCs w:val="20"/>
          <w:u w:val="single"/>
        </w:rPr>
        <w:t>:</w:t>
      </w:r>
      <w:r w:rsidRPr="00E14DA6">
        <w:rPr>
          <w:rFonts w:ascii="Arial" w:hAnsi="Arial" w:cs="Arial"/>
          <w:b/>
          <w:bCs/>
          <w:sz w:val="20"/>
          <w:szCs w:val="20"/>
        </w:rPr>
        <w:t xml:space="preserve"> </w:t>
      </w:r>
      <w:r w:rsidRPr="00E14DA6">
        <w:rPr>
          <w:rFonts w:ascii="Arial" w:hAnsi="Arial" w:cs="Arial"/>
          <w:sz w:val="20"/>
          <w:szCs w:val="20"/>
        </w:rPr>
        <w:t>Applicable GST as per Notification No. 47/2017-Integrated Tax (Rate) dated 14</w:t>
      </w:r>
      <w:r w:rsidRPr="00E14DA6">
        <w:rPr>
          <w:rFonts w:ascii="Arial" w:hAnsi="Arial" w:cs="Arial"/>
          <w:sz w:val="20"/>
          <w:szCs w:val="20"/>
          <w:vertAlign w:val="superscript"/>
        </w:rPr>
        <w:t>th</w:t>
      </w:r>
      <w:r w:rsidRPr="00E14DA6">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r w:rsidR="00EE7CA8" w:rsidRPr="00E14DA6">
        <w:rPr>
          <w:rFonts w:ascii="Arial" w:hAnsi="Arial" w:cs="Arial"/>
          <w:bCs/>
          <w:sz w:val="20"/>
          <w:szCs w:val="20"/>
        </w:rPr>
        <w:t xml:space="preserve">  </w:t>
      </w:r>
    </w:p>
    <w:p w:rsidR="00E7699A" w:rsidRPr="00E7699A" w:rsidRDefault="00E7699A" w:rsidP="00E7699A">
      <w:pPr>
        <w:pStyle w:val="ListParagraph"/>
        <w:spacing w:after="0"/>
        <w:rPr>
          <w:rFonts w:ascii="Arial" w:hAnsi="Arial" w:cs="Arial"/>
          <w:sz w:val="20"/>
          <w:szCs w:val="20"/>
          <w:u w:val="single"/>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A54C7F" w:rsidRDefault="00A54C7F"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503888" w:rsidRPr="00C96BAB" w:rsidRDefault="0050388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 xml:space="preserve">mail: </w:t>
      </w:r>
      <w:r w:rsidR="006B6F2B">
        <w:t>spo@ciab.res.in</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C97DDE" w:rsidRDefault="00EE7CA8" w:rsidP="00BA5869">
      <w:pPr>
        <w:pStyle w:val="Heading2"/>
        <w:numPr>
          <w:ilvl w:val="8"/>
          <w:numId w:val="4"/>
        </w:numPr>
        <w:tabs>
          <w:tab w:val="left" w:pos="360"/>
        </w:tabs>
        <w:rPr>
          <w:color w:val="FF0000"/>
          <w:sz w:val="20"/>
          <w:szCs w:val="20"/>
        </w:rPr>
      </w:pPr>
      <w:r>
        <w:rPr>
          <w:color w:val="FF0000"/>
          <w:sz w:val="20"/>
          <w:szCs w:val="20"/>
        </w:rPr>
        <w:br w:type="page"/>
      </w:r>
    </w:p>
    <w:p w:rsidR="00C97DDE" w:rsidRPr="00087B53" w:rsidRDefault="00C97DDE" w:rsidP="00C97DDE">
      <w:pPr>
        <w:pStyle w:val="Heading2"/>
        <w:numPr>
          <w:ilvl w:val="8"/>
          <w:numId w:val="4"/>
        </w:numPr>
        <w:tabs>
          <w:tab w:val="clear" w:pos="6480"/>
          <w:tab w:val="left" w:pos="360"/>
          <w:tab w:val="num" w:pos="6409"/>
        </w:tabs>
        <w:ind w:left="6409"/>
        <w:rPr>
          <w:color w:val="FF0000"/>
          <w:sz w:val="20"/>
          <w:szCs w:val="20"/>
        </w:rPr>
      </w:pPr>
      <w:r w:rsidRPr="00087B53">
        <w:rPr>
          <w:color w:val="FF0000"/>
          <w:sz w:val="20"/>
          <w:szCs w:val="20"/>
        </w:rPr>
        <w:lastRenderedPageBreak/>
        <w:t>ANNEXURE ‘A’</w:t>
      </w:r>
    </w:p>
    <w:p w:rsidR="00C97DDE" w:rsidRPr="00B44150" w:rsidRDefault="00C97DDE" w:rsidP="00C97DDE">
      <w:pPr>
        <w:pStyle w:val="Heading2"/>
        <w:numPr>
          <w:ilvl w:val="1"/>
          <w:numId w:val="4"/>
        </w:numPr>
        <w:tabs>
          <w:tab w:val="clear" w:pos="6480"/>
          <w:tab w:val="left" w:pos="360"/>
          <w:tab w:val="num" w:pos="6409"/>
        </w:tabs>
        <w:ind w:left="360"/>
        <w:jc w:val="center"/>
        <w:rPr>
          <w:color w:val="0000FF"/>
          <w:sz w:val="20"/>
          <w:szCs w:val="20"/>
        </w:rPr>
      </w:pPr>
    </w:p>
    <w:p w:rsidR="00C97DDE" w:rsidRPr="00EC21D0" w:rsidRDefault="00C97DDE" w:rsidP="00C97DDE">
      <w:pPr>
        <w:pStyle w:val="Heading2"/>
        <w:numPr>
          <w:ilvl w:val="1"/>
          <w:numId w:val="4"/>
        </w:numPr>
        <w:tabs>
          <w:tab w:val="clear" w:pos="6480"/>
          <w:tab w:val="left" w:pos="360"/>
          <w:tab w:val="num" w:pos="6409"/>
        </w:tabs>
        <w:ind w:left="360"/>
        <w:jc w:val="center"/>
        <w:rPr>
          <w:color w:val="0000FF"/>
          <w:sz w:val="20"/>
          <w:szCs w:val="20"/>
        </w:rPr>
      </w:pPr>
      <w:r w:rsidRPr="00EC21D0">
        <w:rPr>
          <w:color w:val="0000FF"/>
          <w:sz w:val="20"/>
          <w:szCs w:val="20"/>
        </w:rPr>
        <w:t>FORMAT OF COMPLIANCE STATEMENT OF SPECIFICATIONS</w:t>
      </w:r>
    </w:p>
    <w:tbl>
      <w:tblPr>
        <w:tblStyle w:val="TableGrid"/>
        <w:tblW w:w="10037" w:type="dxa"/>
        <w:tblInd w:w="-5" w:type="dxa"/>
        <w:tblLook w:val="04A0" w:firstRow="1" w:lastRow="0" w:firstColumn="1" w:lastColumn="0" w:noHBand="0" w:noVBand="1"/>
      </w:tblPr>
      <w:tblGrid>
        <w:gridCol w:w="554"/>
        <w:gridCol w:w="2990"/>
        <w:gridCol w:w="1512"/>
        <w:gridCol w:w="1290"/>
        <w:gridCol w:w="2472"/>
        <w:gridCol w:w="1210"/>
        <w:gridCol w:w="9"/>
      </w:tblGrid>
      <w:tr w:rsidR="00C97DDE" w:rsidRPr="00087B53" w:rsidTr="00C97DDE">
        <w:trPr>
          <w:gridAfter w:val="1"/>
          <w:wAfter w:w="9" w:type="dxa"/>
        </w:trPr>
        <w:tc>
          <w:tcPr>
            <w:tcW w:w="554" w:type="dxa"/>
          </w:tcPr>
          <w:p w:rsidR="00C97DDE" w:rsidRPr="00087B53" w:rsidRDefault="00C97DDE" w:rsidP="00C97DDE">
            <w:pPr>
              <w:snapToGrid w:val="0"/>
              <w:jc w:val="center"/>
              <w:rPr>
                <w:rFonts w:ascii="Arial" w:hAnsi="Arial" w:cs="Arial"/>
                <w:sz w:val="20"/>
                <w:szCs w:val="20"/>
              </w:rPr>
            </w:pPr>
            <w:r w:rsidRPr="00087B53">
              <w:rPr>
                <w:rFonts w:ascii="Arial" w:hAnsi="Arial" w:cs="Arial"/>
                <w:sz w:val="20"/>
                <w:szCs w:val="20"/>
              </w:rPr>
              <w:t>S. N.</w:t>
            </w:r>
          </w:p>
        </w:tc>
        <w:tc>
          <w:tcPr>
            <w:tcW w:w="2990" w:type="dxa"/>
          </w:tcPr>
          <w:p w:rsidR="00C97DDE" w:rsidRPr="00087B53" w:rsidRDefault="00C97DDE" w:rsidP="00C97DDE">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512" w:type="dxa"/>
          </w:tcPr>
          <w:p w:rsidR="00C97DDE" w:rsidRPr="00087B53" w:rsidRDefault="00C97DDE" w:rsidP="00C97DDE">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90" w:type="dxa"/>
          </w:tcPr>
          <w:p w:rsidR="00C97DDE" w:rsidRPr="00087B53" w:rsidRDefault="00C97DDE" w:rsidP="00C97DDE">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97DDE" w:rsidRPr="00087B53" w:rsidRDefault="00C97DDE" w:rsidP="00C97DDE">
            <w:pPr>
              <w:ind w:left="-102"/>
              <w:jc w:val="center"/>
              <w:rPr>
                <w:rFonts w:ascii="Arial" w:hAnsi="Arial" w:cs="Arial"/>
                <w:sz w:val="20"/>
                <w:szCs w:val="20"/>
              </w:rPr>
            </w:pPr>
            <w:r w:rsidRPr="00087B53">
              <w:rPr>
                <w:rFonts w:ascii="Arial" w:hAnsi="Arial" w:cs="Arial"/>
                <w:sz w:val="20"/>
                <w:szCs w:val="20"/>
              </w:rPr>
              <w:t>Whether “YES”  Or “NO”</w:t>
            </w:r>
          </w:p>
        </w:tc>
        <w:tc>
          <w:tcPr>
            <w:tcW w:w="2472" w:type="dxa"/>
          </w:tcPr>
          <w:p w:rsidR="00C97DDE" w:rsidRPr="00087B53" w:rsidRDefault="00C97DDE" w:rsidP="00C97DDE">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10" w:type="dxa"/>
          </w:tcPr>
          <w:p w:rsidR="00C97DDE" w:rsidRPr="00087B53" w:rsidRDefault="00C97DDE" w:rsidP="00C97DDE">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C97DDE" w:rsidRPr="00DF0286" w:rsidTr="00C97DDE">
        <w:trPr>
          <w:gridAfter w:val="1"/>
          <w:wAfter w:w="9" w:type="dxa"/>
        </w:trPr>
        <w:tc>
          <w:tcPr>
            <w:tcW w:w="554" w:type="dxa"/>
          </w:tcPr>
          <w:p w:rsidR="00C97DDE" w:rsidRPr="00DF0286" w:rsidRDefault="00C97DDE" w:rsidP="00C97DDE">
            <w:pPr>
              <w:snapToGrid w:val="0"/>
              <w:jc w:val="center"/>
              <w:rPr>
                <w:b/>
                <w:bCs/>
                <w:sz w:val="20"/>
                <w:szCs w:val="20"/>
              </w:rPr>
            </w:pPr>
            <w:r w:rsidRPr="00DF0286">
              <w:rPr>
                <w:b/>
                <w:bCs/>
                <w:sz w:val="20"/>
                <w:szCs w:val="20"/>
              </w:rPr>
              <w:t>1</w:t>
            </w:r>
          </w:p>
        </w:tc>
        <w:tc>
          <w:tcPr>
            <w:tcW w:w="2990" w:type="dxa"/>
          </w:tcPr>
          <w:p w:rsidR="00C97DDE" w:rsidRPr="00DF0286" w:rsidRDefault="00C97DDE" w:rsidP="00C97DDE">
            <w:pPr>
              <w:snapToGrid w:val="0"/>
              <w:ind w:left="360"/>
              <w:jc w:val="center"/>
              <w:rPr>
                <w:b/>
                <w:bCs/>
                <w:sz w:val="20"/>
                <w:szCs w:val="20"/>
              </w:rPr>
            </w:pPr>
            <w:r w:rsidRPr="00DF0286">
              <w:rPr>
                <w:b/>
                <w:bCs/>
                <w:sz w:val="20"/>
                <w:szCs w:val="20"/>
              </w:rPr>
              <w:t>2</w:t>
            </w:r>
          </w:p>
        </w:tc>
        <w:tc>
          <w:tcPr>
            <w:tcW w:w="1512" w:type="dxa"/>
          </w:tcPr>
          <w:p w:rsidR="00C97DDE" w:rsidRPr="00DF0286" w:rsidRDefault="00C97DDE" w:rsidP="00C97DDE">
            <w:pPr>
              <w:snapToGrid w:val="0"/>
              <w:ind w:left="360"/>
              <w:jc w:val="center"/>
              <w:rPr>
                <w:b/>
                <w:bCs/>
                <w:sz w:val="20"/>
                <w:szCs w:val="20"/>
              </w:rPr>
            </w:pPr>
            <w:r w:rsidRPr="00DF0286">
              <w:rPr>
                <w:b/>
                <w:bCs/>
                <w:sz w:val="20"/>
                <w:szCs w:val="20"/>
              </w:rPr>
              <w:t>3</w:t>
            </w:r>
          </w:p>
        </w:tc>
        <w:tc>
          <w:tcPr>
            <w:tcW w:w="1290" w:type="dxa"/>
          </w:tcPr>
          <w:p w:rsidR="00C97DDE" w:rsidRPr="00DF0286" w:rsidRDefault="00C97DDE" w:rsidP="00C97DDE">
            <w:pPr>
              <w:snapToGrid w:val="0"/>
              <w:ind w:left="63"/>
              <w:jc w:val="center"/>
              <w:rPr>
                <w:b/>
                <w:bCs/>
                <w:sz w:val="20"/>
                <w:szCs w:val="20"/>
              </w:rPr>
            </w:pPr>
            <w:r w:rsidRPr="00DF0286">
              <w:rPr>
                <w:b/>
                <w:bCs/>
                <w:sz w:val="20"/>
                <w:szCs w:val="20"/>
              </w:rPr>
              <w:t>4</w:t>
            </w:r>
          </w:p>
        </w:tc>
        <w:tc>
          <w:tcPr>
            <w:tcW w:w="2472" w:type="dxa"/>
          </w:tcPr>
          <w:p w:rsidR="00C97DDE" w:rsidRPr="00DF0286" w:rsidRDefault="00C97DDE" w:rsidP="00C97DDE">
            <w:pPr>
              <w:snapToGrid w:val="0"/>
              <w:ind w:left="360"/>
              <w:jc w:val="center"/>
              <w:rPr>
                <w:b/>
                <w:bCs/>
                <w:sz w:val="20"/>
                <w:szCs w:val="20"/>
              </w:rPr>
            </w:pPr>
            <w:r w:rsidRPr="00DF0286">
              <w:rPr>
                <w:b/>
                <w:bCs/>
                <w:sz w:val="20"/>
                <w:szCs w:val="20"/>
              </w:rPr>
              <w:t>5</w:t>
            </w:r>
          </w:p>
        </w:tc>
        <w:tc>
          <w:tcPr>
            <w:tcW w:w="1210" w:type="dxa"/>
          </w:tcPr>
          <w:p w:rsidR="00C97DDE" w:rsidRPr="00DF0286" w:rsidRDefault="00C97DDE" w:rsidP="00C97DDE">
            <w:pPr>
              <w:snapToGrid w:val="0"/>
              <w:ind w:left="360"/>
              <w:jc w:val="center"/>
              <w:rPr>
                <w:b/>
                <w:bCs/>
                <w:sz w:val="20"/>
                <w:szCs w:val="20"/>
              </w:rPr>
            </w:pPr>
            <w:r w:rsidRPr="00DF0286">
              <w:rPr>
                <w:b/>
                <w:bCs/>
                <w:sz w:val="20"/>
                <w:szCs w:val="20"/>
              </w:rPr>
              <w:t>6</w:t>
            </w:r>
          </w:p>
        </w:tc>
      </w:tr>
      <w:tr w:rsidR="00C97DDE" w:rsidRPr="00DF0286" w:rsidTr="00C97DDE">
        <w:trPr>
          <w:trHeight w:val="368"/>
        </w:trPr>
        <w:tc>
          <w:tcPr>
            <w:tcW w:w="554" w:type="dxa"/>
          </w:tcPr>
          <w:p w:rsidR="00C97DDE" w:rsidRPr="00B637AD" w:rsidRDefault="00C97DDE" w:rsidP="00C97DDE">
            <w:pPr>
              <w:pStyle w:val="ListParagraph"/>
              <w:ind w:hanging="720"/>
              <w:rPr>
                <w:b/>
                <w:bCs/>
              </w:rPr>
            </w:pPr>
            <w:r w:rsidRPr="00B637AD">
              <w:rPr>
                <w:b/>
                <w:bCs/>
              </w:rPr>
              <w:t>1</w:t>
            </w:r>
          </w:p>
        </w:tc>
        <w:tc>
          <w:tcPr>
            <w:tcW w:w="9483" w:type="dxa"/>
            <w:gridSpan w:val="6"/>
          </w:tcPr>
          <w:p w:rsidR="00C97DDE" w:rsidRPr="000C2A6B" w:rsidRDefault="00C97DDE" w:rsidP="00C97DDE">
            <w:pPr>
              <w:pStyle w:val="ListParagraph"/>
              <w:ind w:hanging="720"/>
              <w:rPr>
                <w:b/>
                <w:bCs/>
              </w:rPr>
            </w:pPr>
            <w:r w:rsidRPr="00381C2A">
              <w:rPr>
                <w:b/>
                <w:bCs/>
              </w:rPr>
              <w:t>HPLC</w:t>
            </w:r>
          </w:p>
        </w:tc>
      </w:tr>
      <w:tr w:rsidR="00C97DDE" w:rsidRPr="00DF0286" w:rsidTr="00C97DDE">
        <w:trPr>
          <w:gridAfter w:val="1"/>
          <w:wAfter w:w="9" w:type="dxa"/>
          <w:trHeight w:val="843"/>
        </w:trPr>
        <w:tc>
          <w:tcPr>
            <w:tcW w:w="554" w:type="dxa"/>
          </w:tcPr>
          <w:p w:rsidR="00C97DDE" w:rsidRPr="00DF0286" w:rsidRDefault="00C97DDE" w:rsidP="00C97DDE">
            <w:pPr>
              <w:snapToGrid w:val="0"/>
              <w:jc w:val="center"/>
              <w:rPr>
                <w:b/>
                <w:bCs/>
                <w:sz w:val="20"/>
                <w:szCs w:val="20"/>
              </w:rPr>
            </w:pPr>
          </w:p>
        </w:tc>
        <w:tc>
          <w:tcPr>
            <w:tcW w:w="2990" w:type="dxa"/>
          </w:tcPr>
          <w:p w:rsidR="00C97DDE" w:rsidRPr="007E7295" w:rsidRDefault="00C97DDE" w:rsidP="00C97DDE">
            <w:pPr>
              <w:spacing w:after="0" w:line="240" w:lineRule="auto"/>
            </w:pPr>
            <w:r w:rsidRPr="007E7295">
              <w:t>High pressure binary pump with wide range of flow rate up to 5.0 ml/min or better.</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Height w:val="376"/>
        </w:trPr>
        <w:tc>
          <w:tcPr>
            <w:tcW w:w="554" w:type="dxa"/>
          </w:tcPr>
          <w:p w:rsidR="00C97DDE" w:rsidRPr="00DF0286" w:rsidRDefault="00C97DDE" w:rsidP="00C97DDE">
            <w:pPr>
              <w:snapToGrid w:val="0"/>
              <w:jc w:val="center"/>
              <w:rPr>
                <w:b/>
                <w:bCs/>
                <w:sz w:val="20"/>
                <w:szCs w:val="20"/>
              </w:rPr>
            </w:pPr>
          </w:p>
        </w:tc>
        <w:tc>
          <w:tcPr>
            <w:tcW w:w="2990" w:type="dxa"/>
          </w:tcPr>
          <w:p w:rsidR="00C97DDE" w:rsidRPr="00C97DDE" w:rsidRDefault="00C97DDE" w:rsidP="00C97DDE">
            <w:pPr>
              <w:spacing w:after="0" w:line="240" w:lineRule="auto"/>
            </w:pPr>
            <w:r w:rsidRPr="00C97DDE">
              <w:t>Precision: 0.1% or less.</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Height w:val="865"/>
        </w:trPr>
        <w:tc>
          <w:tcPr>
            <w:tcW w:w="554" w:type="dxa"/>
          </w:tcPr>
          <w:p w:rsidR="00C97DDE" w:rsidRPr="00DF0286" w:rsidRDefault="00C97DDE" w:rsidP="00C97DDE">
            <w:pPr>
              <w:snapToGrid w:val="0"/>
              <w:jc w:val="center"/>
              <w:rPr>
                <w:b/>
                <w:bCs/>
                <w:sz w:val="20"/>
                <w:szCs w:val="20"/>
              </w:rPr>
            </w:pPr>
          </w:p>
        </w:tc>
        <w:tc>
          <w:tcPr>
            <w:tcW w:w="2990" w:type="dxa"/>
          </w:tcPr>
          <w:p w:rsidR="00C97DDE" w:rsidRPr="00C97DDE" w:rsidRDefault="00C97DDE" w:rsidP="00C97DDE">
            <w:pPr>
              <w:spacing w:after="0" w:line="240" w:lineRule="auto"/>
            </w:pPr>
            <w:r w:rsidRPr="00C97DDE">
              <w:t>The machine should be operable both in isocratic and gradient mode.</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0C2A6B" w:rsidRDefault="00C97DDE" w:rsidP="00C97DDE">
            <w:pPr>
              <w:spacing w:after="160" w:line="259" w:lineRule="auto"/>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Height w:val="540"/>
        </w:trPr>
        <w:tc>
          <w:tcPr>
            <w:tcW w:w="554" w:type="dxa"/>
          </w:tcPr>
          <w:p w:rsidR="00C97DDE" w:rsidRPr="00DF0286" w:rsidRDefault="00C97DDE" w:rsidP="00C97DDE">
            <w:pPr>
              <w:snapToGrid w:val="0"/>
              <w:jc w:val="center"/>
              <w:rPr>
                <w:b/>
                <w:bCs/>
                <w:sz w:val="20"/>
                <w:szCs w:val="20"/>
              </w:rPr>
            </w:pPr>
          </w:p>
        </w:tc>
        <w:tc>
          <w:tcPr>
            <w:tcW w:w="2990" w:type="dxa"/>
          </w:tcPr>
          <w:p w:rsidR="00C97DDE" w:rsidRPr="00C97DDE" w:rsidRDefault="00C97DDE" w:rsidP="00C97DDE">
            <w:pPr>
              <w:spacing w:after="0" w:line="240" w:lineRule="auto"/>
            </w:pPr>
            <w:r w:rsidRPr="00C97DDE">
              <w:t>Maximum operating pressure: 400 bar or more.</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Height w:val="933"/>
        </w:trPr>
        <w:tc>
          <w:tcPr>
            <w:tcW w:w="554" w:type="dxa"/>
          </w:tcPr>
          <w:p w:rsidR="00C97DDE" w:rsidRPr="00DF0286" w:rsidRDefault="00C97DDE" w:rsidP="00C97DDE">
            <w:pPr>
              <w:snapToGrid w:val="0"/>
              <w:jc w:val="center"/>
              <w:rPr>
                <w:b/>
                <w:bCs/>
                <w:sz w:val="20"/>
                <w:szCs w:val="20"/>
              </w:rPr>
            </w:pPr>
          </w:p>
        </w:tc>
        <w:tc>
          <w:tcPr>
            <w:tcW w:w="2990" w:type="dxa"/>
          </w:tcPr>
          <w:p w:rsidR="00C97DDE" w:rsidRPr="00C97DDE" w:rsidRDefault="00C97DDE" w:rsidP="00C97DDE">
            <w:pPr>
              <w:spacing w:after="0" w:line="240" w:lineRule="auto"/>
            </w:pPr>
            <w:r w:rsidRPr="00C97DDE">
              <w:t>The pump should be corrosion resistant and applicable to wide range of pH and solvents</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381C2A" w:rsidRDefault="00C97DDE" w:rsidP="00C97DDE">
            <w:pPr>
              <w:rPr>
                <w:b/>
                <w:bCs/>
              </w:rPr>
            </w:pPr>
          </w:p>
          <w:p w:rsidR="00C97DDE" w:rsidRPr="00DF0286" w:rsidRDefault="00C97DDE" w:rsidP="00C97DDE">
            <w:pPr>
              <w:snapToGrid w:val="0"/>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Height w:val="442"/>
        </w:trPr>
        <w:tc>
          <w:tcPr>
            <w:tcW w:w="554" w:type="dxa"/>
          </w:tcPr>
          <w:p w:rsidR="00C97DDE" w:rsidRPr="00DF0286" w:rsidRDefault="00C97DDE" w:rsidP="00C97DDE">
            <w:pPr>
              <w:snapToGrid w:val="0"/>
              <w:jc w:val="center"/>
              <w:rPr>
                <w:b/>
                <w:bCs/>
                <w:sz w:val="20"/>
                <w:szCs w:val="20"/>
              </w:rPr>
            </w:pPr>
          </w:p>
        </w:tc>
        <w:tc>
          <w:tcPr>
            <w:tcW w:w="2990" w:type="dxa"/>
          </w:tcPr>
          <w:p w:rsidR="00C97DDE" w:rsidRPr="00C97DDE" w:rsidRDefault="00C97DDE" w:rsidP="00C97DDE">
            <w:pPr>
              <w:spacing w:after="0" w:line="240" w:lineRule="auto"/>
            </w:pPr>
            <w:r w:rsidRPr="00C97DDE">
              <w:t>Flow accuracy: 1% or better.</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trHeight w:val="388"/>
        </w:trPr>
        <w:tc>
          <w:tcPr>
            <w:tcW w:w="554" w:type="dxa"/>
          </w:tcPr>
          <w:p w:rsidR="00C97DDE" w:rsidRPr="00DF0286" w:rsidRDefault="00C97DDE" w:rsidP="00C97DDE">
            <w:pPr>
              <w:snapToGrid w:val="0"/>
              <w:jc w:val="center"/>
              <w:rPr>
                <w:b/>
                <w:bCs/>
                <w:sz w:val="20"/>
                <w:szCs w:val="20"/>
              </w:rPr>
            </w:pPr>
            <w:r>
              <w:rPr>
                <w:b/>
                <w:bCs/>
                <w:sz w:val="20"/>
                <w:szCs w:val="20"/>
              </w:rPr>
              <w:t>2</w:t>
            </w:r>
          </w:p>
        </w:tc>
        <w:tc>
          <w:tcPr>
            <w:tcW w:w="9483" w:type="dxa"/>
            <w:gridSpan w:val="6"/>
          </w:tcPr>
          <w:p w:rsidR="00C97DDE" w:rsidRPr="003D1136" w:rsidRDefault="00C97DDE" w:rsidP="00C97DDE">
            <w:pPr>
              <w:spacing w:after="160" w:line="259" w:lineRule="auto"/>
              <w:contextualSpacing/>
              <w:rPr>
                <w:b/>
                <w:bCs/>
              </w:rPr>
            </w:pPr>
            <w:r w:rsidRPr="00381C2A">
              <w:rPr>
                <w:b/>
                <w:bCs/>
              </w:rPr>
              <w:t>Degasser Unit</w:t>
            </w:r>
          </w:p>
        </w:tc>
      </w:tr>
      <w:tr w:rsidR="00C97DDE" w:rsidRPr="00DF0286" w:rsidTr="00C97DDE">
        <w:trPr>
          <w:gridAfter w:val="1"/>
          <w:wAfter w:w="9" w:type="dxa"/>
        </w:trPr>
        <w:tc>
          <w:tcPr>
            <w:tcW w:w="554" w:type="dxa"/>
          </w:tcPr>
          <w:p w:rsidR="00C97DDE" w:rsidRPr="00DF0286" w:rsidRDefault="00C97DDE" w:rsidP="00C97DDE">
            <w:pPr>
              <w:snapToGrid w:val="0"/>
              <w:jc w:val="center"/>
              <w:rPr>
                <w:b/>
                <w:bCs/>
                <w:sz w:val="20"/>
                <w:szCs w:val="20"/>
              </w:rPr>
            </w:pPr>
          </w:p>
        </w:tc>
        <w:tc>
          <w:tcPr>
            <w:tcW w:w="2990" w:type="dxa"/>
          </w:tcPr>
          <w:p w:rsidR="00C97DDE" w:rsidRPr="00623045" w:rsidRDefault="00C97DDE" w:rsidP="00C97DDE">
            <w:pPr>
              <w:spacing w:before="100" w:beforeAutospacing="1" w:after="0" w:afterAutospacing="1" w:line="240" w:lineRule="auto"/>
            </w:pPr>
            <w:r w:rsidRPr="00381C2A">
              <w:t>Degassed solvent channels: 2 or more channels</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trHeight w:val="488"/>
        </w:trPr>
        <w:tc>
          <w:tcPr>
            <w:tcW w:w="554" w:type="dxa"/>
          </w:tcPr>
          <w:p w:rsidR="00C97DDE" w:rsidRPr="00DF0286" w:rsidRDefault="00C97DDE" w:rsidP="00C97DDE">
            <w:pPr>
              <w:snapToGrid w:val="0"/>
              <w:jc w:val="center"/>
              <w:rPr>
                <w:b/>
                <w:bCs/>
                <w:sz w:val="20"/>
                <w:szCs w:val="20"/>
              </w:rPr>
            </w:pPr>
            <w:r>
              <w:rPr>
                <w:b/>
                <w:bCs/>
                <w:sz w:val="20"/>
                <w:szCs w:val="20"/>
              </w:rPr>
              <w:t>3</w:t>
            </w:r>
          </w:p>
        </w:tc>
        <w:tc>
          <w:tcPr>
            <w:tcW w:w="9483" w:type="dxa"/>
            <w:gridSpan w:val="6"/>
          </w:tcPr>
          <w:p w:rsidR="00C97DDE" w:rsidRPr="000C2A6B" w:rsidRDefault="00C97DDE" w:rsidP="00C97DDE">
            <w:pPr>
              <w:rPr>
                <w:b/>
                <w:bCs/>
              </w:rPr>
            </w:pPr>
            <w:r w:rsidRPr="00381C2A">
              <w:rPr>
                <w:b/>
                <w:bCs/>
              </w:rPr>
              <w:t>Auto sampler</w:t>
            </w:r>
          </w:p>
        </w:tc>
      </w:tr>
      <w:tr w:rsidR="00C97DDE" w:rsidRPr="00DF0286" w:rsidTr="00C97DDE">
        <w:trPr>
          <w:gridAfter w:val="1"/>
          <w:wAfter w:w="9" w:type="dxa"/>
        </w:trPr>
        <w:tc>
          <w:tcPr>
            <w:tcW w:w="554" w:type="dxa"/>
          </w:tcPr>
          <w:p w:rsidR="00C97DDE" w:rsidRPr="00DF0286" w:rsidRDefault="00C97DDE" w:rsidP="00C97DDE">
            <w:pPr>
              <w:snapToGrid w:val="0"/>
              <w:jc w:val="center"/>
              <w:rPr>
                <w:b/>
                <w:bCs/>
                <w:sz w:val="20"/>
                <w:szCs w:val="20"/>
              </w:rPr>
            </w:pPr>
          </w:p>
        </w:tc>
        <w:tc>
          <w:tcPr>
            <w:tcW w:w="2990" w:type="dxa"/>
          </w:tcPr>
          <w:p w:rsidR="00C97DDE" w:rsidRPr="00745F58" w:rsidRDefault="00C97DDE" w:rsidP="00C97DDE">
            <w:pPr>
              <w:spacing w:after="0" w:line="240" w:lineRule="auto"/>
            </w:pPr>
            <w:r w:rsidRPr="00745F58">
              <w:t>The auto sampler should work with injection volume up to 100 µl.</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Height w:val="598"/>
        </w:trPr>
        <w:tc>
          <w:tcPr>
            <w:tcW w:w="554" w:type="dxa"/>
          </w:tcPr>
          <w:p w:rsidR="00C97DDE" w:rsidRDefault="00C97DDE" w:rsidP="00C97DDE">
            <w:pPr>
              <w:snapToGrid w:val="0"/>
              <w:jc w:val="center"/>
              <w:rPr>
                <w:b/>
                <w:bCs/>
                <w:sz w:val="20"/>
                <w:szCs w:val="20"/>
              </w:rPr>
            </w:pPr>
          </w:p>
        </w:tc>
        <w:tc>
          <w:tcPr>
            <w:tcW w:w="2990" w:type="dxa"/>
          </w:tcPr>
          <w:p w:rsidR="00C97DDE" w:rsidRPr="00745F58" w:rsidRDefault="00C97DDE" w:rsidP="00C97DDE">
            <w:pPr>
              <w:spacing w:after="0" w:line="240" w:lineRule="auto"/>
            </w:pPr>
            <w:r w:rsidRPr="00745F58">
              <w:t>Tray capacity of 90 vials or more.</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Height w:val="1119"/>
        </w:trPr>
        <w:tc>
          <w:tcPr>
            <w:tcW w:w="554" w:type="dxa"/>
          </w:tcPr>
          <w:p w:rsidR="00C97DDE" w:rsidRDefault="00C97DDE" w:rsidP="00C97DDE">
            <w:pPr>
              <w:snapToGrid w:val="0"/>
              <w:jc w:val="center"/>
              <w:rPr>
                <w:b/>
                <w:bCs/>
                <w:sz w:val="20"/>
                <w:szCs w:val="20"/>
              </w:rPr>
            </w:pPr>
          </w:p>
        </w:tc>
        <w:tc>
          <w:tcPr>
            <w:tcW w:w="2990" w:type="dxa"/>
          </w:tcPr>
          <w:p w:rsidR="00C97DDE" w:rsidRPr="00745F58" w:rsidRDefault="00C97DDE" w:rsidP="00C97DDE">
            <w:pPr>
              <w:spacing w:after="0" w:line="240" w:lineRule="auto"/>
            </w:pPr>
            <w:r w:rsidRPr="00745F58">
              <w:t>Auto sampler with provision of rinsing of needle between injections with variable injection volume.</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Pr>
        <w:tc>
          <w:tcPr>
            <w:tcW w:w="554" w:type="dxa"/>
          </w:tcPr>
          <w:p w:rsidR="00C97DDE" w:rsidRDefault="00C97DDE" w:rsidP="00C97DDE">
            <w:pPr>
              <w:snapToGrid w:val="0"/>
              <w:jc w:val="center"/>
              <w:rPr>
                <w:b/>
                <w:bCs/>
                <w:sz w:val="20"/>
                <w:szCs w:val="20"/>
              </w:rPr>
            </w:pPr>
          </w:p>
        </w:tc>
        <w:tc>
          <w:tcPr>
            <w:tcW w:w="2990" w:type="dxa"/>
          </w:tcPr>
          <w:p w:rsidR="00C97DDE" w:rsidRDefault="00C97DDE" w:rsidP="00C97DDE">
            <w:r w:rsidRPr="00745F58">
              <w:t xml:space="preserve">Carry over: </w:t>
            </w:r>
            <w:r w:rsidRPr="00745F58">
              <w:rPr>
                <w:rFonts w:cs="Arial"/>
              </w:rPr>
              <w:t>0.</w:t>
            </w:r>
            <w:r w:rsidRPr="00745F58">
              <w:t>1% or better</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c>
          <w:tcPr>
            <w:tcW w:w="554" w:type="dxa"/>
          </w:tcPr>
          <w:p w:rsidR="00C97DDE" w:rsidRDefault="00C97DDE" w:rsidP="00C97DDE">
            <w:pPr>
              <w:snapToGrid w:val="0"/>
              <w:jc w:val="center"/>
              <w:rPr>
                <w:b/>
                <w:bCs/>
                <w:sz w:val="20"/>
                <w:szCs w:val="20"/>
              </w:rPr>
            </w:pPr>
            <w:r>
              <w:rPr>
                <w:b/>
                <w:bCs/>
                <w:sz w:val="20"/>
                <w:szCs w:val="20"/>
              </w:rPr>
              <w:t>4</w:t>
            </w:r>
          </w:p>
        </w:tc>
        <w:tc>
          <w:tcPr>
            <w:tcW w:w="9483" w:type="dxa"/>
            <w:gridSpan w:val="6"/>
          </w:tcPr>
          <w:p w:rsidR="00C97DDE" w:rsidRPr="000C2A6B" w:rsidRDefault="00C97DDE" w:rsidP="00C97DDE">
            <w:pPr>
              <w:pStyle w:val="ListParagraph"/>
              <w:ind w:hanging="720"/>
              <w:rPr>
                <w:b/>
                <w:bCs/>
              </w:rPr>
            </w:pPr>
            <w:r w:rsidRPr="00381C2A">
              <w:rPr>
                <w:b/>
                <w:bCs/>
              </w:rPr>
              <w:t>Column oven</w:t>
            </w:r>
          </w:p>
        </w:tc>
      </w:tr>
      <w:tr w:rsidR="00C97DDE" w:rsidRPr="00DF0286" w:rsidTr="00C97DDE">
        <w:trPr>
          <w:gridAfter w:val="1"/>
          <w:wAfter w:w="9" w:type="dxa"/>
        </w:trPr>
        <w:tc>
          <w:tcPr>
            <w:tcW w:w="554" w:type="dxa"/>
          </w:tcPr>
          <w:p w:rsidR="00C97DDE" w:rsidRDefault="00C97DDE" w:rsidP="00C97DDE">
            <w:pPr>
              <w:snapToGrid w:val="0"/>
              <w:jc w:val="center"/>
              <w:rPr>
                <w:b/>
                <w:bCs/>
                <w:sz w:val="20"/>
                <w:szCs w:val="20"/>
              </w:rPr>
            </w:pPr>
          </w:p>
        </w:tc>
        <w:tc>
          <w:tcPr>
            <w:tcW w:w="2990" w:type="dxa"/>
          </w:tcPr>
          <w:p w:rsidR="00C97DDE" w:rsidRPr="00B47A39" w:rsidRDefault="00C97DDE" w:rsidP="00C97DDE">
            <w:pPr>
              <w:spacing w:after="0" w:line="240" w:lineRule="auto"/>
            </w:pPr>
            <w:r w:rsidRPr="00B47A39">
              <w:t xml:space="preserve">Oven should have temperature control system. </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Pr>
        <w:tc>
          <w:tcPr>
            <w:tcW w:w="554" w:type="dxa"/>
          </w:tcPr>
          <w:p w:rsidR="00C97DDE" w:rsidRDefault="00C97DDE" w:rsidP="00C97DDE">
            <w:pPr>
              <w:snapToGrid w:val="0"/>
              <w:jc w:val="center"/>
              <w:rPr>
                <w:b/>
                <w:bCs/>
                <w:sz w:val="20"/>
                <w:szCs w:val="20"/>
              </w:rPr>
            </w:pPr>
          </w:p>
        </w:tc>
        <w:tc>
          <w:tcPr>
            <w:tcW w:w="2990" w:type="dxa"/>
          </w:tcPr>
          <w:p w:rsidR="00C97DDE" w:rsidRPr="00B47A39" w:rsidRDefault="00C97DDE" w:rsidP="00C97DDE">
            <w:pPr>
              <w:spacing w:after="0" w:line="240" w:lineRule="auto"/>
            </w:pPr>
            <w:r w:rsidRPr="00B47A39">
              <w:t xml:space="preserve">Operating temperature: ambient to 80°C or more. </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Pr>
        <w:tc>
          <w:tcPr>
            <w:tcW w:w="554" w:type="dxa"/>
          </w:tcPr>
          <w:p w:rsidR="00C97DDE" w:rsidRDefault="00C97DDE" w:rsidP="00C97DDE">
            <w:pPr>
              <w:snapToGrid w:val="0"/>
              <w:jc w:val="center"/>
              <w:rPr>
                <w:b/>
                <w:bCs/>
                <w:sz w:val="20"/>
                <w:szCs w:val="20"/>
              </w:rPr>
            </w:pPr>
          </w:p>
        </w:tc>
        <w:tc>
          <w:tcPr>
            <w:tcW w:w="2990" w:type="dxa"/>
          </w:tcPr>
          <w:p w:rsidR="00C97DDE" w:rsidRPr="00B47A39" w:rsidRDefault="00C97DDE" w:rsidP="00C97DDE">
            <w:pPr>
              <w:spacing w:after="0" w:line="240" w:lineRule="auto"/>
            </w:pPr>
            <w:r w:rsidRPr="00B47A39">
              <w:t xml:space="preserve">Should be able to hold 30 cm column in either horizontal or vertical format. </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381C2A" w:rsidRDefault="00C97DDE" w:rsidP="00C97DDE">
            <w:pPr>
              <w:pStyle w:val="ListParagraph"/>
              <w:ind w:left="1080"/>
            </w:pPr>
          </w:p>
          <w:p w:rsidR="00C97DDE" w:rsidRPr="00DF0286" w:rsidRDefault="00C97DDE" w:rsidP="00C97DDE">
            <w:pPr>
              <w:snapToGrid w:val="0"/>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rPr>
          <w:gridAfter w:val="1"/>
          <w:wAfter w:w="9" w:type="dxa"/>
        </w:trPr>
        <w:tc>
          <w:tcPr>
            <w:tcW w:w="554" w:type="dxa"/>
          </w:tcPr>
          <w:p w:rsidR="00C97DDE" w:rsidRDefault="00C97DDE" w:rsidP="00C97DDE">
            <w:pPr>
              <w:snapToGrid w:val="0"/>
              <w:jc w:val="center"/>
              <w:rPr>
                <w:b/>
                <w:bCs/>
                <w:sz w:val="20"/>
                <w:szCs w:val="20"/>
              </w:rPr>
            </w:pPr>
          </w:p>
        </w:tc>
        <w:tc>
          <w:tcPr>
            <w:tcW w:w="2990" w:type="dxa"/>
          </w:tcPr>
          <w:p w:rsidR="00C97DDE" w:rsidRDefault="00C97DDE" w:rsidP="00C97DDE">
            <w:r w:rsidRPr="00B47A39">
              <w:t>Accuracy: ± 0.5°C or less</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RPr="00DF0286" w:rsidTr="00C97DDE">
        <w:tc>
          <w:tcPr>
            <w:tcW w:w="554" w:type="dxa"/>
          </w:tcPr>
          <w:p w:rsidR="00C97DDE" w:rsidRDefault="00C97DDE" w:rsidP="00C97DDE">
            <w:pPr>
              <w:snapToGrid w:val="0"/>
              <w:jc w:val="center"/>
              <w:rPr>
                <w:b/>
                <w:bCs/>
                <w:sz w:val="20"/>
                <w:szCs w:val="20"/>
              </w:rPr>
            </w:pPr>
            <w:r>
              <w:rPr>
                <w:b/>
                <w:bCs/>
                <w:sz w:val="20"/>
                <w:szCs w:val="20"/>
              </w:rPr>
              <w:t>5</w:t>
            </w:r>
          </w:p>
        </w:tc>
        <w:tc>
          <w:tcPr>
            <w:tcW w:w="9483" w:type="dxa"/>
            <w:gridSpan w:val="6"/>
          </w:tcPr>
          <w:p w:rsidR="00C97DDE" w:rsidRPr="00DF0286" w:rsidRDefault="00C97DDE" w:rsidP="00C97DDE">
            <w:pPr>
              <w:snapToGrid w:val="0"/>
              <w:jc w:val="both"/>
              <w:rPr>
                <w:b/>
                <w:bCs/>
                <w:sz w:val="20"/>
                <w:szCs w:val="20"/>
              </w:rPr>
            </w:pPr>
            <w:r w:rsidRPr="00381C2A">
              <w:rPr>
                <w:b/>
                <w:bCs/>
              </w:rPr>
              <w:t>PDA/DAD detector</w:t>
            </w:r>
          </w:p>
        </w:tc>
      </w:tr>
      <w:tr w:rsidR="00C97DDE" w:rsidRPr="00DF0286" w:rsidTr="00C97DDE">
        <w:trPr>
          <w:gridAfter w:val="1"/>
          <w:wAfter w:w="9" w:type="dxa"/>
          <w:trHeight w:val="640"/>
        </w:trPr>
        <w:tc>
          <w:tcPr>
            <w:tcW w:w="554" w:type="dxa"/>
          </w:tcPr>
          <w:p w:rsidR="00C97DDE" w:rsidRDefault="00C97DDE" w:rsidP="00C97DDE">
            <w:pPr>
              <w:snapToGrid w:val="0"/>
              <w:jc w:val="center"/>
              <w:rPr>
                <w:b/>
                <w:bCs/>
                <w:sz w:val="20"/>
                <w:szCs w:val="20"/>
              </w:rPr>
            </w:pPr>
          </w:p>
        </w:tc>
        <w:tc>
          <w:tcPr>
            <w:tcW w:w="2990" w:type="dxa"/>
          </w:tcPr>
          <w:p w:rsidR="00C97DDE" w:rsidRPr="00DB35AE" w:rsidRDefault="00C97DDE" w:rsidP="00C97DDE">
            <w:pPr>
              <w:spacing w:after="0" w:line="240" w:lineRule="auto"/>
            </w:pPr>
            <w:r w:rsidRPr="00DB35AE">
              <w:t>Wavelength range: 190 to 800 nm or wider.</w:t>
            </w:r>
          </w:p>
        </w:tc>
        <w:tc>
          <w:tcPr>
            <w:tcW w:w="1512" w:type="dxa"/>
          </w:tcPr>
          <w:p w:rsidR="00C97DDE" w:rsidRPr="00DF0286" w:rsidRDefault="00C97DDE" w:rsidP="00C97DDE">
            <w:pPr>
              <w:snapToGrid w:val="0"/>
              <w:ind w:left="360"/>
              <w:jc w:val="center"/>
              <w:rPr>
                <w:b/>
                <w:bCs/>
                <w:sz w:val="20"/>
                <w:szCs w:val="20"/>
              </w:rPr>
            </w:pPr>
          </w:p>
        </w:tc>
        <w:tc>
          <w:tcPr>
            <w:tcW w:w="1290" w:type="dxa"/>
          </w:tcPr>
          <w:p w:rsidR="00C97DDE" w:rsidRPr="00DF0286" w:rsidRDefault="00C97DDE" w:rsidP="00C97DDE">
            <w:pPr>
              <w:snapToGrid w:val="0"/>
              <w:ind w:left="63"/>
              <w:jc w:val="center"/>
              <w:rPr>
                <w:b/>
                <w:bCs/>
                <w:sz w:val="20"/>
                <w:szCs w:val="20"/>
              </w:rPr>
            </w:pPr>
          </w:p>
        </w:tc>
        <w:tc>
          <w:tcPr>
            <w:tcW w:w="2472" w:type="dxa"/>
          </w:tcPr>
          <w:p w:rsidR="00C97DDE" w:rsidRPr="00DF0286" w:rsidRDefault="00C97DDE" w:rsidP="00C97DDE">
            <w:pPr>
              <w:snapToGrid w:val="0"/>
              <w:ind w:left="360"/>
              <w:jc w:val="center"/>
              <w:rPr>
                <w:b/>
                <w:bCs/>
                <w:sz w:val="20"/>
                <w:szCs w:val="20"/>
              </w:rPr>
            </w:pPr>
          </w:p>
        </w:tc>
        <w:tc>
          <w:tcPr>
            <w:tcW w:w="1210" w:type="dxa"/>
          </w:tcPr>
          <w:p w:rsidR="00C97DDE" w:rsidRPr="00DF0286" w:rsidRDefault="00C97DDE" w:rsidP="00C97DDE">
            <w:pPr>
              <w:snapToGrid w:val="0"/>
              <w:ind w:left="360"/>
              <w:jc w:val="center"/>
              <w:rPr>
                <w:b/>
                <w:bCs/>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DB35AE" w:rsidRDefault="00C97DDE" w:rsidP="00C97DDE">
            <w:pPr>
              <w:spacing w:after="0" w:line="240" w:lineRule="auto"/>
            </w:pPr>
            <w:r w:rsidRPr="00DB35AE">
              <w:t>Wavelength accuracy: ± 1 nm ( maximum)</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DB35AE" w:rsidRDefault="00C97DDE" w:rsidP="00C97DDE">
            <w:pPr>
              <w:spacing w:after="0" w:line="240" w:lineRule="auto"/>
            </w:pPr>
            <w:r w:rsidRPr="00DB35AE">
              <w:t>Drift: 1 ×10</w:t>
            </w:r>
            <w:r w:rsidRPr="00C97DDE">
              <w:rPr>
                <w:vertAlign w:val="superscript"/>
              </w:rPr>
              <w:t>-3</w:t>
            </w:r>
            <w:r w:rsidRPr="00DB35AE">
              <w:t xml:space="preserve"> AU/ hr or less.</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Default="00C97DDE" w:rsidP="00C97DDE">
            <w:r w:rsidRPr="00DB35AE">
              <w:t>Linearity: 2 AU or more</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c>
          <w:tcPr>
            <w:tcW w:w="554" w:type="dxa"/>
          </w:tcPr>
          <w:p w:rsidR="00C97DDE" w:rsidRDefault="00C97DDE" w:rsidP="00C97DDE">
            <w:pPr>
              <w:snapToGrid w:val="0"/>
              <w:jc w:val="center"/>
              <w:rPr>
                <w:sz w:val="20"/>
                <w:szCs w:val="20"/>
              </w:rPr>
            </w:pPr>
            <w:r w:rsidRPr="005D4FCF">
              <w:rPr>
                <w:b/>
                <w:bCs/>
                <w:sz w:val="20"/>
                <w:szCs w:val="20"/>
              </w:rPr>
              <w:t>6</w:t>
            </w:r>
          </w:p>
        </w:tc>
        <w:tc>
          <w:tcPr>
            <w:tcW w:w="9483" w:type="dxa"/>
            <w:gridSpan w:val="6"/>
          </w:tcPr>
          <w:p w:rsidR="00C97DDE" w:rsidRPr="003D1136" w:rsidRDefault="00C97DDE" w:rsidP="00C97DDE">
            <w:pPr>
              <w:pStyle w:val="ListParagraph"/>
              <w:ind w:left="360" w:hanging="360"/>
              <w:rPr>
                <w:b/>
                <w:bCs/>
              </w:rPr>
            </w:pPr>
            <w:r w:rsidRPr="00381C2A">
              <w:rPr>
                <w:b/>
                <w:bCs/>
              </w:rPr>
              <w:t>RI detector</w:t>
            </w: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812FBD" w:rsidRDefault="00C97DDE" w:rsidP="00C97DDE">
            <w:pPr>
              <w:spacing w:after="0" w:line="240" w:lineRule="auto"/>
            </w:pPr>
            <w:r w:rsidRPr="00812FBD">
              <w:t>Drift: 2×10</w:t>
            </w:r>
            <w:r w:rsidRPr="00C97DDE">
              <w:rPr>
                <w:vertAlign w:val="superscript"/>
              </w:rPr>
              <w:t>-7</w:t>
            </w:r>
            <w:r w:rsidRPr="00812FBD">
              <w:t xml:space="preserve"> RIU/ </w:t>
            </w:r>
            <w:proofErr w:type="spellStart"/>
            <w:r w:rsidRPr="00812FBD">
              <w:t>hr</w:t>
            </w:r>
            <w:proofErr w:type="spellEnd"/>
            <w:r w:rsidRPr="00812FBD">
              <w:t xml:space="preserve"> or less.</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812FBD" w:rsidRDefault="00C97DDE" w:rsidP="00C97DDE">
            <w:pPr>
              <w:spacing w:after="0" w:line="240" w:lineRule="auto"/>
            </w:pPr>
            <w:r w:rsidRPr="00812FBD">
              <w:t>RI range: 1-1.75 RIU or better.</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812FBD" w:rsidRDefault="00C97DDE" w:rsidP="00C97DDE">
            <w:pPr>
              <w:spacing w:after="0" w:line="240" w:lineRule="auto"/>
            </w:pPr>
            <w:r w:rsidRPr="00812FBD">
              <w:t xml:space="preserve">Flow cell volume: 9 </w:t>
            </w:r>
            <w:r w:rsidRPr="00C97DDE">
              <w:rPr>
                <w:rFonts w:cs="Arial"/>
              </w:rPr>
              <w:t>µ</w:t>
            </w:r>
            <w:r w:rsidRPr="00812FBD">
              <w:t>L or less.</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Default="00C97DDE" w:rsidP="00C97DDE">
            <w:r w:rsidRPr="00812FBD">
              <w:t>Noise: 2.5 ×10</w:t>
            </w:r>
            <w:r w:rsidRPr="00812FBD">
              <w:rPr>
                <w:vertAlign w:val="superscript"/>
              </w:rPr>
              <w:t>-9</w:t>
            </w:r>
            <w:r w:rsidRPr="00812FBD">
              <w:t xml:space="preserve"> RIU or less</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snapToGrid w:val="0"/>
              <w:jc w:val="center"/>
              <w:rPr>
                <w:sz w:val="20"/>
                <w:szCs w:val="20"/>
              </w:rPr>
            </w:pPr>
            <w:r w:rsidRPr="005D4FCF">
              <w:rPr>
                <w:b/>
                <w:bCs/>
                <w:sz w:val="20"/>
                <w:szCs w:val="20"/>
              </w:rPr>
              <w:t>7</w:t>
            </w:r>
          </w:p>
        </w:tc>
        <w:tc>
          <w:tcPr>
            <w:tcW w:w="9474" w:type="dxa"/>
            <w:gridSpan w:val="5"/>
          </w:tcPr>
          <w:p w:rsidR="00C97DDE" w:rsidRPr="005D4FCF" w:rsidRDefault="00C97DDE" w:rsidP="00C97DDE">
            <w:pPr>
              <w:rPr>
                <w:b/>
                <w:bCs/>
              </w:rPr>
            </w:pPr>
            <w:r w:rsidRPr="00381C2A">
              <w:rPr>
                <w:b/>
                <w:bCs/>
              </w:rPr>
              <w:t>Software and hardware</w:t>
            </w: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E72711" w:rsidRDefault="00C97DDE" w:rsidP="00C97DDE">
            <w:pPr>
              <w:spacing w:after="0" w:line="240" w:lineRule="auto"/>
            </w:pPr>
            <w:r w:rsidRPr="00E72711">
              <w:t>The software should be original and authenticate and capable of having single point control of all system dependable components.</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E72711" w:rsidRDefault="00C97DDE" w:rsidP="00C97DDE">
            <w:pPr>
              <w:spacing w:after="0" w:line="240" w:lineRule="auto"/>
            </w:pPr>
            <w:r w:rsidRPr="00E72711">
              <w:t xml:space="preserve">The software should be compatible for running </w:t>
            </w:r>
            <w:r w:rsidRPr="00E72711">
              <w:lastRenderedPageBreak/>
              <w:t>GPC/SEC analysis and its calibration.</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E72711" w:rsidRDefault="00C97DDE" w:rsidP="00C97DDE">
            <w:pPr>
              <w:spacing w:after="0" w:line="240" w:lineRule="auto"/>
            </w:pPr>
            <w:r w:rsidRPr="00E72711">
              <w:t>Should have option for report generation, online help and answer Real time view of the chromatograms.</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Height w:val="2416"/>
        </w:trPr>
        <w:tc>
          <w:tcPr>
            <w:tcW w:w="554" w:type="dxa"/>
          </w:tcPr>
          <w:p w:rsidR="00C97DDE" w:rsidRDefault="00C97DDE" w:rsidP="00C97DDE">
            <w:pPr>
              <w:rPr>
                <w:sz w:val="20"/>
                <w:szCs w:val="20"/>
              </w:rPr>
            </w:pPr>
          </w:p>
        </w:tc>
        <w:tc>
          <w:tcPr>
            <w:tcW w:w="2990" w:type="dxa"/>
          </w:tcPr>
          <w:p w:rsidR="00C97DDE" w:rsidRPr="00E72711" w:rsidRDefault="00C97DDE" w:rsidP="00C97DDE">
            <w:pPr>
              <w:spacing w:after="0" w:line="240" w:lineRule="auto"/>
            </w:pPr>
            <w:r w:rsidRPr="00E72711">
              <w:t>One branded desktop computer (processor Intel core i7 @3.40 GHz; RAM – 16 GB; Memory 1 TB; screen size 23 inch or more; DVD writer drive; keyboard and mouse) with LaserJet color multifunction printer. Operating system should be compatible to the quoted software.</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Pr="005D4FCF" w:rsidRDefault="00C97DDE" w:rsidP="00C97DDE">
            <w:pPr>
              <w:jc w:val="center"/>
              <w:rPr>
                <w:b/>
                <w:bCs/>
                <w:sz w:val="20"/>
                <w:szCs w:val="20"/>
              </w:rPr>
            </w:pPr>
            <w:r w:rsidRPr="005D4FCF">
              <w:rPr>
                <w:b/>
                <w:bCs/>
                <w:sz w:val="20"/>
                <w:szCs w:val="20"/>
              </w:rPr>
              <w:t>8</w:t>
            </w:r>
          </w:p>
        </w:tc>
        <w:tc>
          <w:tcPr>
            <w:tcW w:w="9474" w:type="dxa"/>
            <w:gridSpan w:val="5"/>
          </w:tcPr>
          <w:p w:rsidR="00C97DDE" w:rsidRPr="005D4FCF" w:rsidRDefault="00C97DDE" w:rsidP="00C97DDE">
            <w:pPr>
              <w:spacing w:after="160" w:line="259" w:lineRule="auto"/>
              <w:ind w:left="1701" w:hanging="1701"/>
              <w:contextualSpacing/>
              <w:rPr>
                <w:b/>
                <w:bCs/>
              </w:rPr>
            </w:pPr>
            <w:r w:rsidRPr="00381C2A">
              <w:rPr>
                <w:b/>
                <w:bCs/>
              </w:rPr>
              <w:t xml:space="preserve">Optional accessories: </w:t>
            </w: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576636" w:rsidRDefault="00C97DDE" w:rsidP="00C97DDE">
            <w:pPr>
              <w:spacing w:after="0" w:line="240" w:lineRule="auto"/>
            </w:pPr>
            <w:r w:rsidRPr="00576636">
              <w:t>Column for analysis of sugars (glucose, galactose, xylose, arabinose, mannose etc.), ethanol, furan compounds, acids (</w:t>
            </w:r>
            <w:proofErr w:type="spellStart"/>
            <w:r w:rsidRPr="00576636">
              <w:t>levulinic</w:t>
            </w:r>
            <w:proofErr w:type="spellEnd"/>
            <w:r w:rsidRPr="00576636">
              <w:t xml:space="preserve"> acid, acetic acid, formic acid) in 5 </w:t>
            </w:r>
            <w:proofErr w:type="spellStart"/>
            <w:r w:rsidRPr="00576636">
              <w:t>mM</w:t>
            </w:r>
            <w:proofErr w:type="spellEnd"/>
            <w:r w:rsidRPr="00576636">
              <w:t xml:space="preserve"> H</w:t>
            </w:r>
            <w:r w:rsidRPr="00C97DDE">
              <w:rPr>
                <w:vertAlign w:val="subscript"/>
              </w:rPr>
              <w:t>2</w:t>
            </w:r>
            <w:r w:rsidRPr="00576636">
              <w:t>SO</w:t>
            </w:r>
            <w:r w:rsidRPr="00C97DDE">
              <w:rPr>
                <w:vertAlign w:val="subscript"/>
              </w:rPr>
              <w:t>4</w:t>
            </w:r>
            <w:r w:rsidRPr="00576636">
              <w:t xml:space="preserve"> using RI detector; Dimensions: 300 mm L and 8 </w:t>
            </w:r>
            <w:r w:rsidRPr="00C97DDE">
              <w:rPr>
                <w:rFonts w:cs="Arial"/>
              </w:rPr>
              <w:t>µ</w:t>
            </w:r>
            <w:r w:rsidRPr="00576636">
              <w:t xml:space="preserve">m particle size - </w:t>
            </w:r>
            <w:r w:rsidRPr="00C97DDE">
              <w:rPr>
                <w:b/>
                <w:bCs/>
              </w:rPr>
              <w:t>Two Nos</w:t>
            </w:r>
            <w:r w:rsidRPr="00576636">
              <w:t xml:space="preserve">. </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576636" w:rsidRDefault="00C97DDE" w:rsidP="00C97DDE">
            <w:pPr>
              <w:spacing w:after="0" w:line="240" w:lineRule="auto"/>
            </w:pPr>
            <w:r w:rsidRPr="00576636">
              <w:t>Column for analysis of carbohydrate sugars (sucrose, maltose, lactose, glucose, galactose, fructose etc.) in H</w:t>
            </w:r>
            <w:r w:rsidRPr="00C97DDE">
              <w:rPr>
                <w:vertAlign w:val="subscript"/>
              </w:rPr>
              <w:t>2</w:t>
            </w:r>
            <w:r w:rsidRPr="00576636">
              <w:t xml:space="preserve">O using RI detector; Dimensions: 300 mm L and 8 </w:t>
            </w:r>
            <w:r w:rsidRPr="00C97DDE">
              <w:rPr>
                <w:rFonts w:cs="Arial"/>
              </w:rPr>
              <w:t>µ</w:t>
            </w:r>
            <w:r w:rsidRPr="00576636">
              <w:t xml:space="preserve">m particle size - </w:t>
            </w:r>
            <w:r w:rsidRPr="00C97DDE">
              <w:rPr>
                <w:b/>
                <w:bCs/>
              </w:rPr>
              <w:t>Two Nos</w:t>
            </w:r>
            <w:r w:rsidRPr="00576636">
              <w:t xml:space="preserve">. </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576636" w:rsidRDefault="00C97DDE" w:rsidP="00C97DDE">
            <w:pPr>
              <w:spacing w:after="0" w:line="240" w:lineRule="auto"/>
            </w:pPr>
            <w:r w:rsidRPr="00576636">
              <w:t xml:space="preserve">C18 column with dimensions: 250 mm L and 5 </w:t>
            </w:r>
            <w:r w:rsidRPr="00C97DDE">
              <w:rPr>
                <w:rFonts w:cs="Arial"/>
              </w:rPr>
              <w:t>µ</w:t>
            </w:r>
            <w:r w:rsidRPr="00576636">
              <w:t xml:space="preserve">m particle size - </w:t>
            </w:r>
            <w:r w:rsidRPr="00C97DDE">
              <w:rPr>
                <w:b/>
                <w:bCs/>
              </w:rPr>
              <w:t>Two Nos</w:t>
            </w:r>
            <w:r w:rsidRPr="00576636">
              <w:t>.</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576636" w:rsidRDefault="00C97DDE" w:rsidP="00C97DDE">
            <w:pPr>
              <w:spacing w:after="0" w:line="240" w:lineRule="auto"/>
            </w:pPr>
            <w:r w:rsidRPr="00576636">
              <w:t xml:space="preserve">Appropriate guard column should be provided- </w:t>
            </w:r>
            <w:r w:rsidRPr="00C97DDE">
              <w:rPr>
                <w:b/>
                <w:bCs/>
              </w:rPr>
              <w:t>Two Nos</w:t>
            </w:r>
            <w:r w:rsidRPr="00576636">
              <w:t>.</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576636" w:rsidRDefault="00C97DDE" w:rsidP="00C97DDE">
            <w:pPr>
              <w:spacing w:after="0" w:line="240" w:lineRule="auto"/>
            </w:pPr>
            <w:r w:rsidRPr="00576636">
              <w:t xml:space="preserve">Consumables (HPLC vial with septa of 200 Nos.; syringe needles of 5 Nos.; glass solvent filters of 10 Nos. and other sufficient number of </w:t>
            </w:r>
            <w:r w:rsidRPr="00576636">
              <w:lastRenderedPageBreak/>
              <w:t xml:space="preserve">fragile or frequently changing parts). </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r w:rsidR="00C97DDE" w:rsidTr="00C97DDE">
        <w:trPr>
          <w:gridAfter w:val="1"/>
          <w:wAfter w:w="9" w:type="dxa"/>
        </w:trPr>
        <w:tc>
          <w:tcPr>
            <w:tcW w:w="554" w:type="dxa"/>
          </w:tcPr>
          <w:p w:rsidR="00C97DDE" w:rsidRDefault="00C97DDE" w:rsidP="00C97DDE">
            <w:pPr>
              <w:rPr>
                <w:sz w:val="20"/>
                <w:szCs w:val="20"/>
              </w:rPr>
            </w:pPr>
          </w:p>
        </w:tc>
        <w:tc>
          <w:tcPr>
            <w:tcW w:w="2990" w:type="dxa"/>
          </w:tcPr>
          <w:p w:rsidR="00C97DDE" w:rsidRPr="00576636" w:rsidRDefault="00C97DDE" w:rsidP="00C97DDE">
            <w:pPr>
              <w:spacing w:after="0" w:line="240" w:lineRule="auto"/>
            </w:pPr>
            <w:r w:rsidRPr="00576636">
              <w:t xml:space="preserve">All the accessories prices should be included in the quote separately as </w:t>
            </w:r>
            <w:proofErr w:type="spellStart"/>
            <w:r w:rsidRPr="00576636">
              <w:t>optionals</w:t>
            </w:r>
            <w:proofErr w:type="spellEnd"/>
            <w:r w:rsidRPr="00576636">
              <w:t>.</w:t>
            </w:r>
          </w:p>
        </w:tc>
        <w:tc>
          <w:tcPr>
            <w:tcW w:w="1512" w:type="dxa"/>
          </w:tcPr>
          <w:p w:rsidR="00C97DDE" w:rsidRDefault="00C97DDE" w:rsidP="00C97DDE">
            <w:pPr>
              <w:rPr>
                <w:sz w:val="20"/>
                <w:szCs w:val="20"/>
              </w:rPr>
            </w:pPr>
          </w:p>
        </w:tc>
        <w:tc>
          <w:tcPr>
            <w:tcW w:w="1290" w:type="dxa"/>
          </w:tcPr>
          <w:p w:rsidR="00C97DDE" w:rsidRDefault="00C97DDE" w:rsidP="00C97DDE">
            <w:pPr>
              <w:rPr>
                <w:sz w:val="20"/>
                <w:szCs w:val="20"/>
              </w:rPr>
            </w:pPr>
          </w:p>
        </w:tc>
        <w:tc>
          <w:tcPr>
            <w:tcW w:w="2472" w:type="dxa"/>
          </w:tcPr>
          <w:p w:rsidR="00C97DDE" w:rsidRDefault="00C97DDE" w:rsidP="00C97DDE">
            <w:pPr>
              <w:rPr>
                <w:sz w:val="20"/>
                <w:szCs w:val="20"/>
              </w:rPr>
            </w:pPr>
          </w:p>
        </w:tc>
        <w:tc>
          <w:tcPr>
            <w:tcW w:w="1210" w:type="dxa"/>
          </w:tcPr>
          <w:p w:rsidR="00C97DDE" w:rsidRDefault="00C97DDE" w:rsidP="00C97DDE">
            <w:pPr>
              <w:rPr>
                <w:sz w:val="20"/>
                <w:szCs w:val="20"/>
              </w:rPr>
            </w:pPr>
          </w:p>
        </w:tc>
      </w:tr>
    </w:tbl>
    <w:p w:rsidR="00C97DDE" w:rsidRDefault="00C97DDE" w:rsidP="00C97DDE">
      <w:pPr>
        <w:rPr>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6B6F2B">
      <w:pPr>
        <w:ind w:left="6480" w:firstLine="720"/>
        <w:jc w:val="center"/>
        <w:rPr>
          <w:b/>
          <w:sz w:val="20"/>
          <w:szCs w:val="20"/>
        </w:rPr>
      </w:pPr>
    </w:p>
    <w:p w:rsidR="00C97DDE" w:rsidRDefault="00C97DDE" w:rsidP="00C97DDE">
      <w:pPr>
        <w:rPr>
          <w:b/>
          <w:sz w:val="20"/>
          <w:szCs w:val="20"/>
        </w:rPr>
      </w:pPr>
    </w:p>
    <w:p w:rsidR="00C97DDE" w:rsidRDefault="00C97DDE" w:rsidP="00C97DDE">
      <w:pPr>
        <w:rPr>
          <w:b/>
          <w:sz w:val="20"/>
          <w:szCs w:val="20"/>
        </w:rPr>
      </w:pPr>
    </w:p>
    <w:p w:rsidR="006B6F2B" w:rsidRPr="002C297E" w:rsidRDefault="00EE7CA8" w:rsidP="00C97DDE">
      <w:pPr>
        <w:ind w:left="2880"/>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006B6F2B" w:rsidRPr="002C297E">
        <w:rPr>
          <w:b/>
          <w:color w:val="FF0000"/>
          <w:sz w:val="20"/>
          <w:szCs w:val="20"/>
          <w:u w:val="single"/>
        </w:rPr>
        <w:t>ANNEXURE “</w:t>
      </w:r>
      <w:r w:rsidR="006B6F2B">
        <w:rPr>
          <w:b/>
          <w:color w:val="FF0000"/>
          <w:sz w:val="20"/>
          <w:szCs w:val="20"/>
          <w:u w:val="single"/>
        </w:rPr>
        <w:t>B</w:t>
      </w:r>
      <w:r w:rsidR="006B6F2B" w:rsidRPr="002C297E">
        <w:rPr>
          <w:b/>
          <w:color w:val="FF0000"/>
          <w:sz w:val="20"/>
          <w:szCs w:val="20"/>
          <w:u w:val="single"/>
        </w:rPr>
        <w:t>”</w:t>
      </w:r>
    </w:p>
    <w:p w:rsidR="006B6F2B" w:rsidRPr="00896793" w:rsidRDefault="006B6F2B" w:rsidP="006B6F2B">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B6F2B" w:rsidRDefault="006B6F2B" w:rsidP="006B6F2B">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B6F2B" w:rsidRDefault="006B6F2B" w:rsidP="006B6F2B">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B6F2B" w:rsidRPr="00DB702E" w:rsidTr="006B6F2B">
        <w:tc>
          <w:tcPr>
            <w:tcW w:w="450" w:type="dxa"/>
          </w:tcPr>
          <w:p w:rsidR="006B6F2B" w:rsidRPr="00DB702E" w:rsidRDefault="006B6F2B" w:rsidP="006B6F2B">
            <w:pPr>
              <w:ind w:left="-90"/>
              <w:jc w:val="center"/>
              <w:rPr>
                <w:b/>
                <w:sz w:val="18"/>
                <w:szCs w:val="18"/>
              </w:rPr>
            </w:pPr>
            <w:r w:rsidRPr="00DB702E">
              <w:rPr>
                <w:b/>
                <w:sz w:val="18"/>
                <w:szCs w:val="18"/>
              </w:rPr>
              <w:t>1</w:t>
            </w:r>
          </w:p>
        </w:tc>
        <w:tc>
          <w:tcPr>
            <w:tcW w:w="1440" w:type="dxa"/>
          </w:tcPr>
          <w:p w:rsidR="006B6F2B" w:rsidRPr="00DB702E" w:rsidRDefault="006B6F2B" w:rsidP="006B6F2B">
            <w:pPr>
              <w:ind w:left="-90"/>
              <w:jc w:val="center"/>
              <w:rPr>
                <w:b/>
                <w:sz w:val="18"/>
                <w:szCs w:val="18"/>
              </w:rPr>
            </w:pPr>
            <w:r w:rsidRPr="00DB702E">
              <w:rPr>
                <w:b/>
                <w:sz w:val="18"/>
                <w:szCs w:val="18"/>
              </w:rPr>
              <w:t>2</w:t>
            </w:r>
          </w:p>
        </w:tc>
        <w:tc>
          <w:tcPr>
            <w:tcW w:w="1080" w:type="dxa"/>
          </w:tcPr>
          <w:p w:rsidR="006B6F2B" w:rsidRPr="00DB702E" w:rsidRDefault="006B6F2B" w:rsidP="006B6F2B">
            <w:pPr>
              <w:ind w:left="-90"/>
              <w:jc w:val="center"/>
              <w:rPr>
                <w:b/>
                <w:sz w:val="18"/>
                <w:szCs w:val="18"/>
              </w:rPr>
            </w:pPr>
            <w:r w:rsidRPr="00DB702E">
              <w:rPr>
                <w:b/>
                <w:sz w:val="18"/>
                <w:szCs w:val="18"/>
              </w:rPr>
              <w:t>3</w:t>
            </w:r>
          </w:p>
        </w:tc>
        <w:tc>
          <w:tcPr>
            <w:tcW w:w="621" w:type="dxa"/>
          </w:tcPr>
          <w:p w:rsidR="006B6F2B" w:rsidRPr="00DB702E" w:rsidRDefault="006B6F2B" w:rsidP="006B6F2B">
            <w:pPr>
              <w:ind w:left="-90"/>
              <w:jc w:val="center"/>
              <w:rPr>
                <w:b/>
                <w:sz w:val="18"/>
                <w:szCs w:val="18"/>
              </w:rPr>
            </w:pPr>
            <w:r w:rsidRPr="00DB702E">
              <w:rPr>
                <w:b/>
                <w:sz w:val="18"/>
                <w:szCs w:val="18"/>
              </w:rPr>
              <w:t>4</w:t>
            </w:r>
          </w:p>
        </w:tc>
        <w:tc>
          <w:tcPr>
            <w:tcW w:w="729" w:type="dxa"/>
          </w:tcPr>
          <w:p w:rsidR="006B6F2B" w:rsidRPr="00DB702E" w:rsidRDefault="006B6F2B" w:rsidP="006B6F2B">
            <w:pPr>
              <w:ind w:left="-90"/>
              <w:jc w:val="center"/>
              <w:rPr>
                <w:b/>
                <w:sz w:val="18"/>
                <w:szCs w:val="18"/>
              </w:rPr>
            </w:pPr>
            <w:r w:rsidRPr="00DB702E">
              <w:rPr>
                <w:b/>
                <w:sz w:val="18"/>
                <w:szCs w:val="18"/>
              </w:rPr>
              <w:t>5</w:t>
            </w:r>
          </w:p>
        </w:tc>
        <w:tc>
          <w:tcPr>
            <w:tcW w:w="1170" w:type="dxa"/>
          </w:tcPr>
          <w:p w:rsidR="006B6F2B" w:rsidRPr="00DB702E" w:rsidRDefault="006B6F2B" w:rsidP="006B6F2B">
            <w:pPr>
              <w:ind w:left="-90"/>
              <w:jc w:val="center"/>
              <w:rPr>
                <w:b/>
                <w:sz w:val="18"/>
                <w:szCs w:val="18"/>
              </w:rPr>
            </w:pPr>
            <w:r w:rsidRPr="00DB702E">
              <w:rPr>
                <w:b/>
                <w:sz w:val="18"/>
                <w:szCs w:val="18"/>
              </w:rPr>
              <w:t>6</w:t>
            </w:r>
          </w:p>
        </w:tc>
        <w:tc>
          <w:tcPr>
            <w:tcW w:w="1440" w:type="dxa"/>
          </w:tcPr>
          <w:p w:rsidR="006B6F2B" w:rsidRPr="00DB702E" w:rsidRDefault="006B6F2B" w:rsidP="006B6F2B">
            <w:pPr>
              <w:ind w:left="-90"/>
              <w:jc w:val="center"/>
              <w:rPr>
                <w:b/>
                <w:sz w:val="18"/>
                <w:szCs w:val="18"/>
              </w:rPr>
            </w:pPr>
            <w:r w:rsidRPr="00DB702E">
              <w:rPr>
                <w:b/>
                <w:sz w:val="18"/>
                <w:szCs w:val="18"/>
              </w:rPr>
              <w:t>7</w:t>
            </w:r>
          </w:p>
        </w:tc>
        <w:tc>
          <w:tcPr>
            <w:tcW w:w="900" w:type="dxa"/>
          </w:tcPr>
          <w:p w:rsidR="006B6F2B" w:rsidRPr="00DB702E" w:rsidRDefault="006B6F2B" w:rsidP="006B6F2B">
            <w:pPr>
              <w:ind w:left="-90"/>
              <w:jc w:val="center"/>
              <w:rPr>
                <w:b/>
                <w:sz w:val="18"/>
                <w:szCs w:val="18"/>
              </w:rPr>
            </w:pPr>
            <w:r w:rsidRPr="00DB702E">
              <w:rPr>
                <w:b/>
                <w:sz w:val="18"/>
                <w:szCs w:val="18"/>
              </w:rPr>
              <w:t>8</w:t>
            </w:r>
          </w:p>
        </w:tc>
        <w:tc>
          <w:tcPr>
            <w:tcW w:w="1080" w:type="dxa"/>
          </w:tcPr>
          <w:p w:rsidR="006B6F2B" w:rsidRPr="00DB702E" w:rsidRDefault="006B6F2B" w:rsidP="006B6F2B">
            <w:pPr>
              <w:ind w:left="-90"/>
              <w:jc w:val="center"/>
              <w:rPr>
                <w:b/>
                <w:sz w:val="18"/>
                <w:szCs w:val="18"/>
              </w:rPr>
            </w:pPr>
            <w:r w:rsidRPr="00DB702E">
              <w:rPr>
                <w:b/>
                <w:sz w:val="18"/>
                <w:szCs w:val="18"/>
              </w:rPr>
              <w:t>9</w:t>
            </w:r>
          </w:p>
        </w:tc>
        <w:tc>
          <w:tcPr>
            <w:tcW w:w="990" w:type="dxa"/>
          </w:tcPr>
          <w:p w:rsidR="006B6F2B" w:rsidRPr="00DB702E" w:rsidRDefault="006B6F2B" w:rsidP="006B6F2B">
            <w:pPr>
              <w:ind w:left="-90"/>
              <w:jc w:val="center"/>
              <w:rPr>
                <w:b/>
                <w:sz w:val="18"/>
                <w:szCs w:val="18"/>
              </w:rPr>
            </w:pPr>
            <w:r w:rsidRPr="00DB702E">
              <w:rPr>
                <w:b/>
                <w:sz w:val="18"/>
                <w:szCs w:val="18"/>
              </w:rPr>
              <w:t>10</w:t>
            </w:r>
          </w:p>
        </w:tc>
        <w:tc>
          <w:tcPr>
            <w:tcW w:w="900" w:type="dxa"/>
          </w:tcPr>
          <w:p w:rsidR="006B6F2B" w:rsidRPr="00DB702E" w:rsidRDefault="006B6F2B" w:rsidP="006B6F2B">
            <w:pPr>
              <w:ind w:left="-90"/>
              <w:jc w:val="center"/>
              <w:rPr>
                <w:b/>
                <w:sz w:val="18"/>
                <w:szCs w:val="18"/>
              </w:rPr>
            </w:pPr>
            <w:r w:rsidRPr="00DB702E">
              <w:rPr>
                <w:b/>
                <w:sz w:val="18"/>
                <w:szCs w:val="18"/>
              </w:rPr>
              <w:t>11</w:t>
            </w:r>
          </w:p>
        </w:tc>
      </w:tr>
      <w:tr w:rsidR="00D526C5" w:rsidRPr="00D26E81" w:rsidTr="006B6F2B">
        <w:trPr>
          <w:trHeight w:val="2175"/>
        </w:trPr>
        <w:tc>
          <w:tcPr>
            <w:tcW w:w="450" w:type="dxa"/>
          </w:tcPr>
          <w:p w:rsidR="00D526C5" w:rsidRPr="00D26E81" w:rsidRDefault="00D526C5" w:rsidP="00D526C5">
            <w:pPr>
              <w:ind w:left="-90"/>
              <w:rPr>
                <w:sz w:val="18"/>
                <w:szCs w:val="18"/>
              </w:rPr>
            </w:pPr>
            <w:r w:rsidRPr="00D26E81">
              <w:rPr>
                <w:sz w:val="18"/>
                <w:szCs w:val="18"/>
              </w:rPr>
              <w:t>Sl. No.</w:t>
            </w:r>
          </w:p>
        </w:tc>
        <w:tc>
          <w:tcPr>
            <w:tcW w:w="1440" w:type="dxa"/>
          </w:tcPr>
          <w:p w:rsidR="00D526C5" w:rsidRPr="00D26E81" w:rsidRDefault="00D526C5" w:rsidP="00D526C5">
            <w:pPr>
              <w:ind w:left="-90"/>
              <w:rPr>
                <w:sz w:val="18"/>
                <w:szCs w:val="18"/>
              </w:rPr>
            </w:pPr>
            <w:r w:rsidRPr="00D26E81">
              <w:rPr>
                <w:sz w:val="18"/>
                <w:szCs w:val="18"/>
              </w:rPr>
              <w:t>Item Description</w:t>
            </w:r>
          </w:p>
        </w:tc>
        <w:tc>
          <w:tcPr>
            <w:tcW w:w="1080" w:type="dxa"/>
          </w:tcPr>
          <w:p w:rsidR="00D526C5" w:rsidRPr="00D26E81" w:rsidRDefault="00D526C5" w:rsidP="00D526C5">
            <w:pPr>
              <w:ind w:left="-90"/>
              <w:rPr>
                <w:sz w:val="18"/>
                <w:szCs w:val="18"/>
              </w:rPr>
            </w:pPr>
            <w:r w:rsidRPr="00D26E81">
              <w:rPr>
                <w:sz w:val="18"/>
                <w:szCs w:val="18"/>
              </w:rPr>
              <w:t>Country of Origin</w:t>
            </w:r>
          </w:p>
        </w:tc>
        <w:tc>
          <w:tcPr>
            <w:tcW w:w="621" w:type="dxa"/>
          </w:tcPr>
          <w:p w:rsidR="00D526C5" w:rsidRPr="00D26E81" w:rsidRDefault="00D526C5" w:rsidP="00D526C5">
            <w:pPr>
              <w:ind w:left="-90"/>
              <w:rPr>
                <w:sz w:val="18"/>
                <w:szCs w:val="18"/>
              </w:rPr>
            </w:pPr>
            <w:r w:rsidRPr="00D26E81">
              <w:rPr>
                <w:sz w:val="18"/>
                <w:szCs w:val="18"/>
              </w:rPr>
              <w:t>Unit</w:t>
            </w:r>
          </w:p>
        </w:tc>
        <w:tc>
          <w:tcPr>
            <w:tcW w:w="729" w:type="dxa"/>
          </w:tcPr>
          <w:p w:rsidR="00D526C5" w:rsidRPr="00D26E81" w:rsidRDefault="00D526C5" w:rsidP="00D526C5">
            <w:pPr>
              <w:ind w:left="-90"/>
              <w:rPr>
                <w:sz w:val="18"/>
                <w:szCs w:val="18"/>
              </w:rPr>
            </w:pPr>
            <w:proofErr w:type="spellStart"/>
            <w:r w:rsidRPr="00D26E81">
              <w:rPr>
                <w:sz w:val="18"/>
                <w:szCs w:val="18"/>
              </w:rPr>
              <w:t>Qty</w:t>
            </w:r>
            <w:proofErr w:type="spellEnd"/>
          </w:p>
        </w:tc>
        <w:tc>
          <w:tcPr>
            <w:tcW w:w="1170" w:type="dxa"/>
          </w:tcPr>
          <w:p w:rsidR="00D526C5" w:rsidRPr="00D26E81" w:rsidRDefault="00D526C5" w:rsidP="00D526C5">
            <w:pPr>
              <w:ind w:left="-90"/>
              <w:rPr>
                <w:sz w:val="18"/>
                <w:szCs w:val="18"/>
              </w:rPr>
            </w:pPr>
            <w:r w:rsidRPr="00D26E81">
              <w:rPr>
                <w:sz w:val="18"/>
                <w:szCs w:val="18"/>
              </w:rPr>
              <w:t>Ex-Works. Ex-Warehouse, Ex-show room off the shelf price (inclusive of all taxes already paid)</w:t>
            </w:r>
          </w:p>
        </w:tc>
        <w:tc>
          <w:tcPr>
            <w:tcW w:w="1440" w:type="dxa"/>
          </w:tcPr>
          <w:p w:rsidR="00D526C5" w:rsidRDefault="00D526C5" w:rsidP="00D526C5">
            <w:pPr>
              <w:ind w:left="-90"/>
              <w:rPr>
                <w:sz w:val="18"/>
                <w:szCs w:val="18"/>
              </w:rPr>
            </w:pPr>
            <w:r>
              <w:rPr>
                <w:sz w:val="18"/>
                <w:szCs w:val="18"/>
              </w:rPr>
              <w:t xml:space="preserve">Total price </w:t>
            </w:r>
          </w:p>
          <w:p w:rsidR="00D526C5" w:rsidRPr="00D26E81" w:rsidRDefault="00D526C5" w:rsidP="00D526C5">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D526C5" w:rsidRPr="00D26E81" w:rsidRDefault="00D526C5" w:rsidP="00D526C5">
            <w:pPr>
              <w:ind w:left="-90"/>
              <w:rPr>
                <w:sz w:val="18"/>
                <w:szCs w:val="18"/>
              </w:rPr>
            </w:pPr>
            <w:r>
              <w:rPr>
                <w:sz w:val="18"/>
                <w:szCs w:val="18"/>
              </w:rPr>
              <w:t>GST</w:t>
            </w:r>
          </w:p>
        </w:tc>
        <w:tc>
          <w:tcPr>
            <w:tcW w:w="1080" w:type="dxa"/>
          </w:tcPr>
          <w:p w:rsidR="00D526C5" w:rsidRPr="00D26E81" w:rsidRDefault="00D526C5" w:rsidP="00D526C5">
            <w:pPr>
              <w:ind w:left="-90"/>
              <w:rPr>
                <w:sz w:val="18"/>
                <w:szCs w:val="18"/>
              </w:rPr>
            </w:pPr>
            <w:r>
              <w:rPr>
                <w:sz w:val="18"/>
                <w:szCs w:val="18"/>
              </w:rPr>
              <w:t>Packing &amp; forwarding up to station of dispatch, if any</w:t>
            </w:r>
          </w:p>
        </w:tc>
        <w:tc>
          <w:tcPr>
            <w:tcW w:w="990" w:type="dxa"/>
          </w:tcPr>
          <w:p w:rsidR="00D526C5" w:rsidRPr="00D26E81" w:rsidRDefault="00D526C5" w:rsidP="00D526C5">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D526C5" w:rsidRPr="00D26E81" w:rsidRDefault="00D526C5" w:rsidP="00D526C5">
            <w:pPr>
              <w:ind w:left="-90"/>
              <w:rPr>
                <w:sz w:val="18"/>
                <w:szCs w:val="18"/>
              </w:rPr>
            </w:pPr>
            <w:r>
              <w:rPr>
                <w:sz w:val="18"/>
                <w:szCs w:val="18"/>
              </w:rPr>
              <w:t>Installation, Commissioning &amp; training charges, If any.</w:t>
            </w:r>
          </w:p>
        </w:tc>
      </w:tr>
      <w:tr w:rsidR="006B6F2B" w:rsidRPr="00D26E81" w:rsidTr="006B6F2B">
        <w:trPr>
          <w:trHeight w:val="1365"/>
        </w:trPr>
        <w:tc>
          <w:tcPr>
            <w:tcW w:w="450" w:type="dxa"/>
          </w:tcPr>
          <w:p w:rsidR="006B6F2B" w:rsidRPr="00D26E81" w:rsidRDefault="006B6F2B" w:rsidP="006B6F2B">
            <w:pPr>
              <w:ind w:left="-90"/>
              <w:rPr>
                <w:sz w:val="18"/>
                <w:szCs w:val="18"/>
              </w:rPr>
            </w:pPr>
          </w:p>
        </w:tc>
        <w:tc>
          <w:tcPr>
            <w:tcW w:w="1440" w:type="dxa"/>
          </w:tcPr>
          <w:p w:rsidR="006B6F2B" w:rsidRPr="00D26E81" w:rsidRDefault="006B6F2B" w:rsidP="006B6F2B">
            <w:pPr>
              <w:ind w:left="-90"/>
              <w:rPr>
                <w:sz w:val="18"/>
                <w:szCs w:val="18"/>
              </w:rPr>
            </w:pPr>
          </w:p>
        </w:tc>
        <w:tc>
          <w:tcPr>
            <w:tcW w:w="1080" w:type="dxa"/>
          </w:tcPr>
          <w:p w:rsidR="006B6F2B" w:rsidRPr="00D26E81" w:rsidRDefault="006B6F2B" w:rsidP="006B6F2B">
            <w:pPr>
              <w:ind w:left="-90"/>
              <w:rPr>
                <w:sz w:val="18"/>
                <w:szCs w:val="18"/>
              </w:rPr>
            </w:pPr>
          </w:p>
        </w:tc>
        <w:tc>
          <w:tcPr>
            <w:tcW w:w="621" w:type="dxa"/>
          </w:tcPr>
          <w:p w:rsidR="006B6F2B" w:rsidRPr="00D26E81" w:rsidRDefault="006B6F2B" w:rsidP="006B6F2B">
            <w:pPr>
              <w:ind w:left="-90"/>
              <w:rPr>
                <w:sz w:val="18"/>
                <w:szCs w:val="18"/>
              </w:rPr>
            </w:pPr>
          </w:p>
        </w:tc>
        <w:tc>
          <w:tcPr>
            <w:tcW w:w="729" w:type="dxa"/>
          </w:tcPr>
          <w:p w:rsidR="006B6F2B" w:rsidRPr="00D26E81" w:rsidRDefault="006B6F2B" w:rsidP="006B6F2B">
            <w:pPr>
              <w:ind w:left="-90"/>
              <w:rPr>
                <w:sz w:val="18"/>
                <w:szCs w:val="18"/>
              </w:rPr>
            </w:pPr>
          </w:p>
        </w:tc>
        <w:tc>
          <w:tcPr>
            <w:tcW w:w="1170" w:type="dxa"/>
          </w:tcPr>
          <w:p w:rsidR="006B6F2B" w:rsidRPr="00D26E81" w:rsidRDefault="006B6F2B" w:rsidP="006B6F2B">
            <w:pPr>
              <w:ind w:left="-90"/>
              <w:rPr>
                <w:sz w:val="18"/>
                <w:szCs w:val="18"/>
              </w:rPr>
            </w:pPr>
          </w:p>
        </w:tc>
        <w:tc>
          <w:tcPr>
            <w:tcW w:w="1440" w:type="dxa"/>
          </w:tcPr>
          <w:p w:rsidR="006B6F2B" w:rsidRPr="00D26E81" w:rsidRDefault="006B6F2B" w:rsidP="006B6F2B">
            <w:pPr>
              <w:ind w:left="-90"/>
              <w:rPr>
                <w:sz w:val="18"/>
                <w:szCs w:val="18"/>
              </w:rPr>
            </w:pPr>
          </w:p>
        </w:tc>
        <w:tc>
          <w:tcPr>
            <w:tcW w:w="900" w:type="dxa"/>
          </w:tcPr>
          <w:p w:rsidR="006B6F2B" w:rsidRPr="00D26E81" w:rsidRDefault="006B6F2B" w:rsidP="006B6F2B">
            <w:pPr>
              <w:ind w:left="-90"/>
              <w:rPr>
                <w:sz w:val="18"/>
                <w:szCs w:val="18"/>
              </w:rPr>
            </w:pPr>
          </w:p>
        </w:tc>
        <w:tc>
          <w:tcPr>
            <w:tcW w:w="1080" w:type="dxa"/>
          </w:tcPr>
          <w:p w:rsidR="006B6F2B" w:rsidRPr="00D26E81" w:rsidRDefault="006B6F2B" w:rsidP="006B6F2B">
            <w:pPr>
              <w:ind w:left="-90"/>
              <w:rPr>
                <w:sz w:val="18"/>
                <w:szCs w:val="18"/>
              </w:rPr>
            </w:pPr>
          </w:p>
        </w:tc>
        <w:tc>
          <w:tcPr>
            <w:tcW w:w="990" w:type="dxa"/>
          </w:tcPr>
          <w:p w:rsidR="006B6F2B" w:rsidRPr="00D26E81" w:rsidRDefault="006B6F2B" w:rsidP="006B6F2B">
            <w:pPr>
              <w:ind w:left="-90"/>
              <w:rPr>
                <w:sz w:val="18"/>
                <w:szCs w:val="18"/>
              </w:rPr>
            </w:pPr>
          </w:p>
        </w:tc>
        <w:tc>
          <w:tcPr>
            <w:tcW w:w="900" w:type="dxa"/>
          </w:tcPr>
          <w:p w:rsidR="006B6F2B" w:rsidRPr="00D26E81" w:rsidRDefault="006B6F2B" w:rsidP="006B6F2B">
            <w:pPr>
              <w:ind w:left="-90"/>
              <w:rPr>
                <w:sz w:val="18"/>
                <w:szCs w:val="18"/>
              </w:rPr>
            </w:pPr>
          </w:p>
        </w:tc>
      </w:tr>
    </w:tbl>
    <w:p w:rsidR="006B6F2B" w:rsidRDefault="006B6F2B" w:rsidP="006B6F2B">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B6F2B" w:rsidRDefault="006B6F2B" w:rsidP="006B6F2B">
      <w:pPr>
        <w:rPr>
          <w:b/>
          <w:sz w:val="20"/>
          <w:szCs w:val="20"/>
          <w:u w:val="single"/>
        </w:rPr>
      </w:pPr>
      <w:r>
        <w:rPr>
          <w:b/>
          <w:sz w:val="20"/>
          <w:szCs w:val="20"/>
          <w:u w:val="single"/>
        </w:rPr>
        <w:t>Note:</w:t>
      </w:r>
    </w:p>
    <w:p w:rsidR="006B6F2B" w:rsidRPr="00DD4B7F" w:rsidRDefault="006B6F2B" w:rsidP="006B6F2B">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B6F2B" w:rsidRDefault="006B6F2B" w:rsidP="006B6F2B">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6B6F2B" w:rsidRDefault="006B6F2B" w:rsidP="006B6F2B">
      <w:pPr>
        <w:rPr>
          <w:sz w:val="20"/>
          <w:szCs w:val="20"/>
        </w:rPr>
      </w:pPr>
    </w:p>
    <w:p w:rsidR="006B6F2B" w:rsidRDefault="006B6F2B" w:rsidP="006B6F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6B6F2B" w:rsidRDefault="006B6F2B" w:rsidP="006B6F2B">
      <w:pPr>
        <w:spacing w:after="0" w:line="240" w:lineRule="auto"/>
        <w:ind w:left="360"/>
        <w:rPr>
          <w:rFonts w:ascii="Times New Roman" w:eastAsia="Times New Roman" w:hAnsi="Times New Roman"/>
          <w:sz w:val="24"/>
          <w:szCs w:val="24"/>
        </w:rPr>
      </w:pPr>
    </w:p>
    <w:p w:rsidR="006B6F2B" w:rsidRPr="003C232B" w:rsidRDefault="006B6F2B" w:rsidP="006B6F2B">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Pr>
          <w:rFonts w:ascii="Century Gothic" w:hAnsi="Century Gothic"/>
          <w:b/>
          <w:sz w:val="20"/>
          <w:szCs w:val="20"/>
          <w:u w:val="single"/>
        </w:rPr>
        <w:t>CIAB/1(6</w:t>
      </w:r>
      <w:r w:rsidR="00E76FF4">
        <w:rPr>
          <w:rFonts w:ascii="Century Gothic" w:hAnsi="Century Gothic"/>
          <w:b/>
          <w:sz w:val="20"/>
          <w:szCs w:val="20"/>
          <w:u w:val="single"/>
        </w:rPr>
        <w:t>9</w:t>
      </w:r>
      <w:r>
        <w:rPr>
          <w:rFonts w:ascii="Century Gothic" w:hAnsi="Century Gothic"/>
          <w:b/>
          <w:sz w:val="20"/>
          <w:szCs w:val="20"/>
          <w:u w:val="single"/>
        </w:rPr>
        <w:t>3</w:t>
      </w:r>
      <w:r w:rsidR="00B250A2">
        <w:rPr>
          <w:rFonts w:ascii="Century Gothic" w:hAnsi="Century Gothic"/>
          <w:b/>
          <w:sz w:val="20"/>
          <w:szCs w:val="20"/>
          <w:u w:val="single"/>
        </w:rPr>
        <w:t xml:space="preserve"> &amp; 726</w:t>
      </w:r>
      <w:r>
        <w:rPr>
          <w:rFonts w:ascii="Century Gothic" w:hAnsi="Century Gothic"/>
          <w:b/>
          <w:sz w:val="20"/>
          <w:szCs w:val="20"/>
          <w:u w:val="single"/>
        </w:rPr>
        <w:t>)/17-18/N-</w:t>
      </w:r>
      <w:proofErr w:type="spellStart"/>
      <w:r>
        <w:rPr>
          <w:rFonts w:ascii="Century Gothic" w:hAnsi="Century Gothic"/>
          <w:b/>
          <w:sz w:val="20"/>
          <w:szCs w:val="20"/>
          <w:u w:val="single"/>
        </w:rPr>
        <w:t>Pur</w:t>
      </w:r>
      <w:proofErr w:type="spellEnd"/>
      <w:r w:rsidRPr="001B673D">
        <w:rPr>
          <w:b/>
          <w:sz w:val="20"/>
          <w:szCs w:val="20"/>
          <w:lang w:val="en-US"/>
        </w:rPr>
        <w:t xml:space="preserve"> dated</w:t>
      </w:r>
      <w:r w:rsidR="00E76FF4">
        <w:rPr>
          <w:b/>
          <w:sz w:val="20"/>
          <w:szCs w:val="20"/>
          <w:lang w:val="en-US"/>
        </w:rPr>
        <w:t xml:space="preserve"> 22</w:t>
      </w:r>
      <w:r w:rsidR="00E14DA6">
        <w:rPr>
          <w:b/>
          <w:sz w:val="20"/>
          <w:szCs w:val="20"/>
          <w:lang w:val="en-US"/>
        </w:rPr>
        <w:t>.03</w:t>
      </w:r>
      <w:r>
        <w:rPr>
          <w:b/>
          <w:sz w:val="20"/>
          <w:szCs w:val="20"/>
          <w:lang w:val="en-US"/>
        </w:rPr>
        <w:t>.2018</w:t>
      </w:r>
      <w:r w:rsidRPr="003C232B">
        <w:rPr>
          <w:sz w:val="20"/>
          <w:szCs w:val="20"/>
          <w:lang w:val="en-US"/>
        </w:rPr>
        <w:t xml:space="preserve"> and rates have been quoted accordingly.</w:t>
      </w:r>
    </w:p>
    <w:p w:rsidR="006B6F2B" w:rsidRPr="003C232B" w:rsidRDefault="006B6F2B" w:rsidP="006B6F2B">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6B6F2B" w:rsidRPr="003C232B" w:rsidRDefault="006B6F2B" w:rsidP="006B6F2B">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6B6F2B" w:rsidRPr="003C232B" w:rsidRDefault="006B6F2B" w:rsidP="006B6F2B">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6B6F2B" w:rsidRPr="003C232B" w:rsidRDefault="006B6F2B" w:rsidP="006B6F2B">
      <w:pPr>
        <w:spacing w:after="0" w:line="360" w:lineRule="auto"/>
        <w:ind w:left="6667"/>
        <w:rPr>
          <w:sz w:val="20"/>
          <w:szCs w:val="20"/>
        </w:rPr>
      </w:pPr>
    </w:p>
    <w:p w:rsidR="006B6F2B" w:rsidRDefault="006B6F2B" w:rsidP="006B6F2B">
      <w:pPr>
        <w:spacing w:after="0" w:line="360" w:lineRule="auto"/>
        <w:ind w:left="5760" w:firstLine="720"/>
        <w:rPr>
          <w:b/>
          <w:sz w:val="20"/>
          <w:szCs w:val="20"/>
        </w:rPr>
      </w:pPr>
    </w:p>
    <w:p w:rsidR="006B6F2B" w:rsidRPr="007254F9" w:rsidRDefault="006B6F2B" w:rsidP="006B6F2B">
      <w:pPr>
        <w:spacing w:after="0" w:line="360" w:lineRule="auto"/>
        <w:ind w:left="5760" w:firstLine="720"/>
        <w:rPr>
          <w:b/>
          <w:sz w:val="20"/>
          <w:szCs w:val="20"/>
        </w:rPr>
      </w:pPr>
      <w:r>
        <w:rPr>
          <w:b/>
          <w:sz w:val="20"/>
          <w:szCs w:val="20"/>
        </w:rPr>
        <w:t>S</w:t>
      </w:r>
      <w:r w:rsidRPr="007254F9">
        <w:rPr>
          <w:b/>
          <w:sz w:val="20"/>
          <w:szCs w:val="20"/>
        </w:rPr>
        <w:t>ignature of Bidder</w:t>
      </w:r>
    </w:p>
    <w:p w:rsidR="006B6F2B" w:rsidRPr="007254F9" w:rsidRDefault="006B6F2B" w:rsidP="006B6F2B">
      <w:pPr>
        <w:spacing w:after="0" w:line="360" w:lineRule="auto"/>
        <w:ind w:left="5760" w:firstLine="720"/>
        <w:rPr>
          <w:b/>
          <w:sz w:val="20"/>
          <w:szCs w:val="20"/>
        </w:rPr>
      </w:pPr>
      <w:r w:rsidRPr="007254F9">
        <w:rPr>
          <w:b/>
          <w:sz w:val="20"/>
          <w:szCs w:val="20"/>
        </w:rPr>
        <w:t>Name:</w:t>
      </w:r>
    </w:p>
    <w:p w:rsidR="006B6F2B" w:rsidRDefault="006B6F2B" w:rsidP="006B6F2B">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6B6F2B" w:rsidRDefault="006B6F2B" w:rsidP="006B6F2B">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6B6F2B" w:rsidP="00F860BD">
      <w:pPr>
        <w:spacing w:after="160" w:line="259" w:lineRule="auto"/>
        <w:jc w:val="right"/>
        <w:rPr>
          <w:b/>
          <w:color w:val="FF0000"/>
          <w:sz w:val="20"/>
          <w:szCs w:val="20"/>
          <w:u w:val="single"/>
        </w:rPr>
      </w:pPr>
      <w:r>
        <w:rPr>
          <w:b/>
          <w:sz w:val="20"/>
          <w:szCs w:val="20"/>
        </w:rPr>
        <w:br w:type="page"/>
      </w:r>
      <w:r w:rsidR="00EE7CA8" w:rsidRPr="002C297E">
        <w:rPr>
          <w:b/>
          <w:sz w:val="20"/>
          <w:szCs w:val="20"/>
        </w:rPr>
        <w:lastRenderedPageBreak/>
        <w:t xml:space="preserve">   </w:t>
      </w:r>
      <w:r w:rsidR="00EE7CA8" w:rsidRPr="002C297E">
        <w:rPr>
          <w:b/>
          <w:color w:val="FF0000"/>
          <w:sz w:val="20"/>
          <w:szCs w:val="20"/>
          <w:u w:val="single"/>
        </w:rPr>
        <w:t>ANNEXURE “</w:t>
      </w:r>
      <w:r w:rsidR="00B859DA">
        <w:rPr>
          <w:b/>
          <w:color w:val="FF0000"/>
          <w:sz w:val="20"/>
          <w:szCs w:val="20"/>
          <w:u w:val="single"/>
        </w:rPr>
        <w:t>C</w:t>
      </w:r>
      <w:r w:rsidR="00EE7CA8"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376015">
        <w:rPr>
          <w:rFonts w:ascii="Century Gothic" w:hAnsi="Century Gothic"/>
          <w:b/>
          <w:sz w:val="20"/>
          <w:szCs w:val="20"/>
          <w:u w:val="single"/>
        </w:rPr>
        <w:t>6</w:t>
      </w:r>
      <w:r w:rsidR="00E76FF4">
        <w:rPr>
          <w:rFonts w:ascii="Century Gothic" w:hAnsi="Century Gothic"/>
          <w:b/>
          <w:sz w:val="20"/>
          <w:szCs w:val="20"/>
          <w:u w:val="single"/>
        </w:rPr>
        <w:t>9</w:t>
      </w:r>
      <w:r w:rsidR="00376015">
        <w:rPr>
          <w:rFonts w:ascii="Century Gothic" w:hAnsi="Century Gothic"/>
          <w:b/>
          <w:sz w:val="20"/>
          <w:szCs w:val="20"/>
          <w:u w:val="single"/>
        </w:rPr>
        <w:t>3</w:t>
      </w:r>
      <w:r w:rsidR="00B250A2">
        <w:rPr>
          <w:rFonts w:ascii="Century Gothic" w:hAnsi="Century Gothic"/>
          <w:b/>
          <w:sz w:val="20"/>
          <w:szCs w:val="20"/>
          <w:u w:val="single"/>
        </w:rPr>
        <w:t xml:space="preserve"> &amp; 726</w:t>
      </w:r>
      <w:r w:rsidR="00C00231">
        <w:rPr>
          <w:rFonts w:ascii="Century Gothic" w:hAnsi="Century Gothic"/>
          <w:b/>
          <w:sz w:val="20"/>
          <w:szCs w:val="20"/>
          <w:u w:val="single"/>
        </w:rPr>
        <w:t>)/17-18/N-</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dated</w:t>
      </w:r>
      <w:r w:rsidR="00D5239D">
        <w:rPr>
          <w:b/>
          <w:sz w:val="20"/>
          <w:szCs w:val="20"/>
          <w:lang w:val="en-US"/>
        </w:rPr>
        <w:t xml:space="preserve"> </w:t>
      </w:r>
      <w:r w:rsidR="00E76FF4">
        <w:rPr>
          <w:b/>
          <w:sz w:val="20"/>
          <w:szCs w:val="20"/>
          <w:lang w:val="en-US"/>
        </w:rPr>
        <w:t>22</w:t>
      </w:r>
      <w:r w:rsidR="00E14DA6">
        <w:rPr>
          <w:b/>
          <w:sz w:val="20"/>
          <w:szCs w:val="20"/>
          <w:lang w:val="en-US"/>
        </w:rPr>
        <w:t>.03</w:t>
      </w:r>
      <w:r w:rsidR="00376015">
        <w:rPr>
          <w:b/>
          <w:sz w:val="20"/>
          <w:szCs w:val="20"/>
          <w:lang w:val="en-US"/>
        </w:rPr>
        <w:t>.2018</w:t>
      </w:r>
      <w:r w:rsidR="00A54C7F">
        <w:rPr>
          <w:b/>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w:t>
      </w:r>
      <w:r w:rsidR="00701872" w:rsidRPr="00F860BD">
        <w:rPr>
          <w:rFonts w:ascii="Century Gothic" w:hAnsi="Century Gothic"/>
          <w:b/>
          <w:bCs/>
          <w:sz w:val="18"/>
          <w:szCs w:val="18"/>
        </w:rPr>
        <w:t>(AMC/CMC</w:t>
      </w:r>
      <w:r w:rsidR="00701872">
        <w:rPr>
          <w:rFonts w:ascii="Century Gothic" w:hAnsi="Century Gothic"/>
          <w:sz w:val="18"/>
          <w:szCs w:val="18"/>
        </w:rPr>
        <w:t xml:space="preserve">) </w:t>
      </w:r>
      <w:r w:rsidRPr="0064022C">
        <w:rPr>
          <w:rFonts w:ascii="Century Gothic" w:hAnsi="Century Gothic"/>
          <w:sz w:val="18"/>
          <w:szCs w:val="18"/>
        </w:rPr>
        <w:t xml:space="preserve">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tbl>
      <w:tblPr>
        <w:tblStyle w:val="TableGrid"/>
        <w:tblW w:w="0" w:type="auto"/>
        <w:tblInd w:w="720" w:type="dxa"/>
        <w:tblLook w:val="04A0" w:firstRow="1" w:lastRow="0" w:firstColumn="1" w:lastColumn="0" w:noHBand="0" w:noVBand="1"/>
      </w:tblPr>
      <w:tblGrid>
        <w:gridCol w:w="976"/>
        <w:gridCol w:w="3544"/>
        <w:gridCol w:w="4650"/>
      </w:tblGrid>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Year</w:t>
            </w:r>
          </w:p>
        </w:tc>
        <w:tc>
          <w:tcPr>
            <w:tcW w:w="3544"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AMC Charges</w:t>
            </w:r>
          </w:p>
        </w:tc>
        <w:tc>
          <w:tcPr>
            <w:tcW w:w="4650"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CMC Charges</w:t>
            </w: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1</w:t>
            </w:r>
            <w:r w:rsidRPr="00701872">
              <w:rPr>
                <w:rFonts w:ascii="Century Gothic" w:hAnsi="Century Gothic"/>
                <w:b/>
                <w:bCs/>
                <w:sz w:val="18"/>
                <w:szCs w:val="18"/>
                <w:vertAlign w:val="superscript"/>
              </w:rPr>
              <w:t>st</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2</w:t>
            </w:r>
            <w:r w:rsidRPr="00701872">
              <w:rPr>
                <w:rFonts w:ascii="Century Gothic" w:hAnsi="Century Gothic"/>
                <w:b/>
                <w:bCs/>
                <w:sz w:val="18"/>
                <w:szCs w:val="18"/>
                <w:vertAlign w:val="superscript"/>
              </w:rPr>
              <w:t>nd</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3</w:t>
            </w:r>
            <w:r w:rsidRPr="00701872">
              <w:rPr>
                <w:rFonts w:ascii="Century Gothic" w:hAnsi="Century Gothic"/>
                <w:b/>
                <w:bCs/>
                <w:sz w:val="18"/>
                <w:szCs w:val="18"/>
                <w:vertAlign w:val="superscript"/>
              </w:rPr>
              <w:t>rd</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4</w:t>
            </w:r>
            <w:r w:rsidRPr="00701872">
              <w:rPr>
                <w:rFonts w:ascii="Century Gothic" w:hAnsi="Century Gothic"/>
                <w:b/>
                <w:bCs/>
                <w:sz w:val="18"/>
                <w:szCs w:val="18"/>
                <w:vertAlign w:val="superscript"/>
              </w:rPr>
              <w:t>th</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5</w:t>
            </w:r>
            <w:r w:rsidRPr="00701872">
              <w:rPr>
                <w:rFonts w:ascii="Century Gothic" w:hAnsi="Century Gothic"/>
                <w:b/>
                <w:bCs/>
                <w:sz w:val="18"/>
                <w:szCs w:val="18"/>
                <w:vertAlign w:val="superscript"/>
              </w:rPr>
              <w:t>th</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bl>
    <w:p w:rsidR="00701872" w:rsidRPr="0064022C" w:rsidRDefault="00701872" w:rsidP="00701872">
      <w:pPr>
        <w:spacing w:after="0" w:line="240" w:lineRule="auto"/>
        <w:ind w:left="720"/>
        <w:jc w:val="both"/>
        <w:rPr>
          <w:rFonts w:ascii="Century Gothic" w:hAnsi="Century Gothic"/>
          <w:sz w:val="18"/>
          <w:szCs w:val="18"/>
        </w:rPr>
      </w:pP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ED51DE">
        <w:rPr>
          <w:rFonts w:ascii="Century Gothic" w:hAnsi="Century Gothic"/>
          <w:sz w:val="18"/>
          <w:szCs w:val="18"/>
        </w:rPr>
        <w:t>CIAB</w:t>
      </w:r>
      <w:r w:rsidR="00ED51DE"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w:t>
      </w:r>
      <w:r w:rsidR="00534A2B">
        <w:rPr>
          <w:rFonts w:ascii="Century Gothic" w:hAnsi="Century Gothic"/>
          <w:sz w:val="18"/>
          <w:szCs w:val="18"/>
        </w:rPr>
        <w:t>ke</w:t>
      </w:r>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D0" w:rsidRDefault="00D33FD0">
      <w:pPr>
        <w:spacing w:after="0" w:line="240" w:lineRule="auto"/>
      </w:pPr>
      <w:r>
        <w:separator/>
      </w:r>
    </w:p>
  </w:endnote>
  <w:endnote w:type="continuationSeparator" w:id="0">
    <w:p w:rsidR="00D33FD0" w:rsidRDefault="00D3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A2" w:rsidRDefault="00B250A2" w:rsidP="00C1416A">
    <w:pPr>
      <w:pStyle w:val="Footer"/>
      <w:pBdr>
        <w:bottom w:val="single" w:sz="6" w:space="1" w:color="auto"/>
      </w:pBdr>
    </w:pPr>
  </w:p>
  <w:p w:rsidR="00B250A2" w:rsidRPr="00DD5BA3" w:rsidRDefault="00B250A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B250A2" w:rsidRPr="00DD5BA3" w:rsidRDefault="00B250A2" w:rsidP="00450612">
    <w:pPr>
      <w:pStyle w:val="Footer"/>
      <w:rPr>
        <w:b/>
      </w:rPr>
    </w:pPr>
    <w:r>
      <w:rPr>
        <w:b/>
      </w:rPr>
      <w:t>Website: www.ciab.res.in</w:t>
    </w:r>
    <w:r w:rsidRPr="00DD5BA3">
      <w:rPr>
        <w:b/>
      </w:rPr>
      <w:t xml:space="preserve">                                      </w:t>
    </w:r>
    <w:r>
      <w:rPr>
        <w:b/>
      </w:rPr>
      <w:t xml:space="preserve">                         Fax: 0172- 5221499</w:t>
    </w:r>
  </w:p>
  <w:p w:rsidR="00B250A2" w:rsidRPr="00566C44" w:rsidRDefault="00B250A2"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D0" w:rsidRDefault="00D33FD0">
      <w:pPr>
        <w:spacing w:after="0" w:line="240" w:lineRule="auto"/>
      </w:pPr>
      <w:r>
        <w:separator/>
      </w:r>
    </w:p>
  </w:footnote>
  <w:footnote w:type="continuationSeparator" w:id="0">
    <w:p w:rsidR="00D33FD0" w:rsidRDefault="00D33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A2" w:rsidRDefault="00B250A2"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250A2" w:rsidRPr="00DD5BA3" w:rsidRDefault="00B250A2"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250A2" w:rsidRPr="00DD5BA3" w:rsidRDefault="00B250A2"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250A2" w:rsidRPr="005A046B" w:rsidRDefault="00B250A2"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B250A2" w:rsidRPr="005A046B" w:rsidRDefault="00B250A2"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B250A2" w:rsidRPr="00DD5BA3" w:rsidRDefault="00B250A2" w:rsidP="00C1416A">
                          <w:pPr>
                            <w:pStyle w:val="Header"/>
                            <w:spacing w:line="276" w:lineRule="auto"/>
                            <w:jc w:val="center"/>
                            <w:rPr>
                              <w:rFonts w:ascii="Arial" w:hAnsi="Arial" w:cs="Arial"/>
                              <w:b/>
                              <w:sz w:val="20"/>
                            </w:rPr>
                          </w:pPr>
                        </w:p>
                        <w:p w:rsidR="00B250A2" w:rsidRDefault="00B250A2" w:rsidP="00C1416A">
                          <w:pPr>
                            <w:pStyle w:val="Header"/>
                            <w:spacing w:line="276" w:lineRule="auto"/>
                            <w:jc w:val="center"/>
                            <w:rPr>
                              <w:rFonts w:ascii="Arial" w:hAnsi="Arial" w:cs="Arial"/>
                              <w:b/>
                              <w:color w:val="92D050"/>
                              <w:sz w:val="20"/>
                            </w:rPr>
                          </w:pPr>
                        </w:p>
                        <w:p w:rsidR="00B250A2" w:rsidRDefault="00B250A2" w:rsidP="00C1416A">
                          <w:pPr>
                            <w:pStyle w:val="Header"/>
                            <w:spacing w:line="276" w:lineRule="auto"/>
                            <w:jc w:val="center"/>
                            <w:rPr>
                              <w:rFonts w:ascii="Arial" w:hAnsi="Arial" w:cs="Arial"/>
                              <w:b/>
                              <w:color w:val="92D050"/>
                              <w:sz w:val="20"/>
                            </w:rPr>
                          </w:pPr>
                        </w:p>
                        <w:p w:rsidR="00B250A2" w:rsidRPr="00826ABB" w:rsidRDefault="00B250A2"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97DDE" w:rsidRPr="00DD5BA3" w:rsidRDefault="00C97DDE"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97DDE" w:rsidRPr="00DD5BA3" w:rsidRDefault="00C97DDE"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97DDE" w:rsidRPr="005A046B" w:rsidRDefault="00C97DDE"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97DDE" w:rsidRPr="005A046B" w:rsidRDefault="00C97DDE"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97DDE" w:rsidRPr="00DD5BA3" w:rsidRDefault="00C97DDE" w:rsidP="00C1416A">
                    <w:pPr>
                      <w:pStyle w:val="Header"/>
                      <w:spacing w:line="276" w:lineRule="auto"/>
                      <w:jc w:val="center"/>
                      <w:rPr>
                        <w:rFonts w:ascii="Arial" w:hAnsi="Arial" w:cs="Arial"/>
                        <w:b/>
                        <w:sz w:val="20"/>
                      </w:rPr>
                    </w:pPr>
                  </w:p>
                  <w:p w:rsidR="00C97DDE" w:rsidRDefault="00C97DDE" w:rsidP="00C1416A">
                    <w:pPr>
                      <w:pStyle w:val="Header"/>
                      <w:spacing w:line="276" w:lineRule="auto"/>
                      <w:jc w:val="center"/>
                      <w:rPr>
                        <w:rFonts w:ascii="Arial" w:hAnsi="Arial" w:cs="Arial"/>
                        <w:b/>
                        <w:color w:val="92D050"/>
                        <w:sz w:val="20"/>
                      </w:rPr>
                    </w:pPr>
                  </w:p>
                  <w:p w:rsidR="00C97DDE" w:rsidRDefault="00C97DDE" w:rsidP="00C1416A">
                    <w:pPr>
                      <w:pStyle w:val="Header"/>
                      <w:spacing w:line="276" w:lineRule="auto"/>
                      <w:jc w:val="center"/>
                      <w:rPr>
                        <w:rFonts w:ascii="Arial" w:hAnsi="Arial" w:cs="Arial"/>
                        <w:b/>
                        <w:color w:val="92D050"/>
                        <w:sz w:val="20"/>
                      </w:rPr>
                    </w:pPr>
                  </w:p>
                  <w:p w:rsidR="00C97DDE" w:rsidRPr="00826ABB" w:rsidRDefault="00C97DDE"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250A2" w:rsidRDefault="00B250A2" w:rsidP="00C1416A">
    <w:pPr>
      <w:pStyle w:val="Header"/>
    </w:pPr>
  </w:p>
  <w:p w:rsidR="00B250A2" w:rsidRDefault="00B250A2" w:rsidP="00C1416A">
    <w:pPr>
      <w:pStyle w:val="Header"/>
    </w:pPr>
  </w:p>
  <w:p w:rsidR="00B250A2" w:rsidRDefault="00B250A2" w:rsidP="00C1416A">
    <w:pPr>
      <w:pStyle w:val="Header"/>
    </w:pPr>
  </w:p>
  <w:p w:rsidR="00B250A2" w:rsidRPr="007A4F55" w:rsidRDefault="00B250A2"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101A26"/>
    <w:multiLevelType w:val="hybridMultilevel"/>
    <w:tmpl w:val="9064D3A2"/>
    <w:lvl w:ilvl="0" w:tplc="AE66F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5" w15:restartNumberingAfterBreak="0">
    <w:nsid w:val="01C22730"/>
    <w:multiLevelType w:val="hybridMultilevel"/>
    <w:tmpl w:val="CC568B76"/>
    <w:lvl w:ilvl="0" w:tplc="AC76AB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BD5998"/>
    <w:multiLevelType w:val="hybridMultilevel"/>
    <w:tmpl w:val="D2EAE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32916E3"/>
    <w:multiLevelType w:val="hybridMultilevel"/>
    <w:tmpl w:val="84CA9EA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15:restartNumberingAfterBreak="0">
    <w:nsid w:val="23955360"/>
    <w:multiLevelType w:val="hybridMultilevel"/>
    <w:tmpl w:val="209C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F4118A"/>
    <w:multiLevelType w:val="hybridMultilevel"/>
    <w:tmpl w:val="3C5E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82E64"/>
    <w:multiLevelType w:val="hybridMultilevel"/>
    <w:tmpl w:val="D2B4E45E"/>
    <w:lvl w:ilvl="0" w:tplc="7B6C6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C3FC8"/>
    <w:multiLevelType w:val="hybridMultilevel"/>
    <w:tmpl w:val="4DE000F4"/>
    <w:lvl w:ilvl="0" w:tplc="0B284728">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15:restartNumberingAfterBreak="0">
    <w:nsid w:val="40617B84"/>
    <w:multiLevelType w:val="hybridMultilevel"/>
    <w:tmpl w:val="886CFED2"/>
    <w:lvl w:ilvl="0" w:tplc="4CAE219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3B63BBC"/>
    <w:multiLevelType w:val="hybridMultilevel"/>
    <w:tmpl w:val="5CDE4528"/>
    <w:lvl w:ilvl="0" w:tplc="3E4E85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7AD4577"/>
    <w:multiLevelType w:val="hybridMultilevel"/>
    <w:tmpl w:val="461AB63C"/>
    <w:lvl w:ilvl="0" w:tplc="E5A6D692">
      <w:start w:val="1"/>
      <w:numFmt w:val="decimal"/>
      <w:lvlText w:val="%1."/>
      <w:lvlJc w:val="left"/>
      <w:pPr>
        <w:ind w:left="420" w:hanging="360"/>
      </w:pPr>
      <w:rPr>
        <w:rFonts w:hint="default"/>
        <w:b w:val="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81555B5"/>
    <w:multiLevelType w:val="hybridMultilevel"/>
    <w:tmpl w:val="9222C816"/>
    <w:lvl w:ilvl="0" w:tplc="4009000F">
      <w:start w:val="1"/>
      <w:numFmt w:val="decimal"/>
      <w:lvlText w:val="%1."/>
      <w:lvlJc w:val="left"/>
      <w:pPr>
        <w:ind w:left="22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6851B01"/>
    <w:multiLevelType w:val="hybridMultilevel"/>
    <w:tmpl w:val="84CA9EA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9"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10"/>
  </w:num>
  <w:num w:numId="2">
    <w:abstractNumId w:val="22"/>
  </w:num>
  <w:num w:numId="3">
    <w:abstractNumId w:val="29"/>
  </w:num>
  <w:num w:numId="4">
    <w:abstractNumId w:val="0"/>
  </w:num>
  <w:num w:numId="5">
    <w:abstractNumId w:val="9"/>
  </w:num>
  <w:num w:numId="6">
    <w:abstractNumId w:val="1"/>
  </w:num>
  <w:num w:numId="7">
    <w:abstractNumId w:val="11"/>
  </w:num>
  <w:num w:numId="8">
    <w:abstractNumId w:val="2"/>
  </w:num>
  <w:num w:numId="9">
    <w:abstractNumId w:val="8"/>
  </w:num>
  <w:num w:numId="10">
    <w:abstractNumId w:val="26"/>
  </w:num>
  <w:num w:numId="11">
    <w:abstractNumId w:val="27"/>
  </w:num>
  <w:num w:numId="12">
    <w:abstractNumId w:val="16"/>
  </w:num>
  <w:num w:numId="13">
    <w:abstractNumId w:val="7"/>
  </w:num>
  <w:num w:numId="14">
    <w:abstractNumId w:val="21"/>
  </w:num>
  <w:num w:numId="15">
    <w:abstractNumId w:val="15"/>
  </w:num>
  <w:num w:numId="16">
    <w:abstractNumId w:val="14"/>
  </w:num>
  <w:num w:numId="17">
    <w:abstractNumId w:val="4"/>
  </w:num>
  <w:num w:numId="18">
    <w:abstractNumId w:val="25"/>
  </w:num>
  <w:num w:numId="19">
    <w:abstractNumId w:val="12"/>
  </w:num>
  <w:num w:numId="20">
    <w:abstractNumId w:val="28"/>
  </w:num>
  <w:num w:numId="21">
    <w:abstractNumId w:val="19"/>
  </w:num>
  <w:num w:numId="22">
    <w:abstractNumId w:val="17"/>
  </w:num>
  <w:num w:numId="23">
    <w:abstractNumId w:val="13"/>
  </w:num>
  <w:num w:numId="24">
    <w:abstractNumId w:val="18"/>
  </w:num>
  <w:num w:numId="25">
    <w:abstractNumId w:val="20"/>
  </w:num>
  <w:num w:numId="26">
    <w:abstractNumId w:val="3"/>
  </w:num>
  <w:num w:numId="27">
    <w:abstractNumId w:val="5"/>
  </w:num>
  <w:num w:numId="28">
    <w:abstractNumId w:val="24"/>
  </w:num>
  <w:num w:numId="29">
    <w:abstractNumId w:val="23"/>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14796"/>
    <w:rsid w:val="00022263"/>
    <w:rsid w:val="0002592C"/>
    <w:rsid w:val="00026DFA"/>
    <w:rsid w:val="00051AFF"/>
    <w:rsid w:val="00056E88"/>
    <w:rsid w:val="00063F39"/>
    <w:rsid w:val="00076453"/>
    <w:rsid w:val="000829AC"/>
    <w:rsid w:val="00084654"/>
    <w:rsid w:val="00090AEA"/>
    <w:rsid w:val="00093703"/>
    <w:rsid w:val="000A25D3"/>
    <w:rsid w:val="000A7889"/>
    <w:rsid w:val="000B14BC"/>
    <w:rsid w:val="000C41C5"/>
    <w:rsid w:val="000E12AB"/>
    <w:rsid w:val="00114CA0"/>
    <w:rsid w:val="00117358"/>
    <w:rsid w:val="00117EB0"/>
    <w:rsid w:val="0012470E"/>
    <w:rsid w:val="001264EF"/>
    <w:rsid w:val="001365F5"/>
    <w:rsid w:val="00146A61"/>
    <w:rsid w:val="00147FA3"/>
    <w:rsid w:val="001529A7"/>
    <w:rsid w:val="00163BA4"/>
    <w:rsid w:val="0016588E"/>
    <w:rsid w:val="001848AB"/>
    <w:rsid w:val="001862D2"/>
    <w:rsid w:val="0019244C"/>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9479F"/>
    <w:rsid w:val="002A06C5"/>
    <w:rsid w:val="002A4FDB"/>
    <w:rsid w:val="002D04B3"/>
    <w:rsid w:val="002D470E"/>
    <w:rsid w:val="002E0B17"/>
    <w:rsid w:val="002E4932"/>
    <w:rsid w:val="002E6BD6"/>
    <w:rsid w:val="002F1093"/>
    <w:rsid w:val="00307E9E"/>
    <w:rsid w:val="003121BA"/>
    <w:rsid w:val="00313BEA"/>
    <w:rsid w:val="00316C1A"/>
    <w:rsid w:val="00323E0A"/>
    <w:rsid w:val="00325628"/>
    <w:rsid w:val="00332110"/>
    <w:rsid w:val="003429C5"/>
    <w:rsid w:val="00367684"/>
    <w:rsid w:val="00376015"/>
    <w:rsid w:val="0038081A"/>
    <w:rsid w:val="00384F32"/>
    <w:rsid w:val="003A0D67"/>
    <w:rsid w:val="003A6AF5"/>
    <w:rsid w:val="003B588D"/>
    <w:rsid w:val="003E161C"/>
    <w:rsid w:val="003E36BA"/>
    <w:rsid w:val="003E7D5E"/>
    <w:rsid w:val="003F0832"/>
    <w:rsid w:val="004077EC"/>
    <w:rsid w:val="00412677"/>
    <w:rsid w:val="00415118"/>
    <w:rsid w:val="00415950"/>
    <w:rsid w:val="00417233"/>
    <w:rsid w:val="00431364"/>
    <w:rsid w:val="00433A41"/>
    <w:rsid w:val="00441B50"/>
    <w:rsid w:val="00450612"/>
    <w:rsid w:val="00452536"/>
    <w:rsid w:val="00457981"/>
    <w:rsid w:val="00470C29"/>
    <w:rsid w:val="00484A21"/>
    <w:rsid w:val="00497A04"/>
    <w:rsid w:val="004A1B1B"/>
    <w:rsid w:val="004B4842"/>
    <w:rsid w:val="004D2086"/>
    <w:rsid w:val="004E4620"/>
    <w:rsid w:val="004E77A2"/>
    <w:rsid w:val="004F1D51"/>
    <w:rsid w:val="004F79F9"/>
    <w:rsid w:val="0050073B"/>
    <w:rsid w:val="00503888"/>
    <w:rsid w:val="00516552"/>
    <w:rsid w:val="00522CE1"/>
    <w:rsid w:val="00534A2B"/>
    <w:rsid w:val="00535724"/>
    <w:rsid w:val="005418DE"/>
    <w:rsid w:val="00545262"/>
    <w:rsid w:val="00547186"/>
    <w:rsid w:val="00552CE9"/>
    <w:rsid w:val="00555485"/>
    <w:rsid w:val="00561D4C"/>
    <w:rsid w:val="00581ED5"/>
    <w:rsid w:val="005826AC"/>
    <w:rsid w:val="00587F0C"/>
    <w:rsid w:val="00595C43"/>
    <w:rsid w:val="00597493"/>
    <w:rsid w:val="005A046B"/>
    <w:rsid w:val="005A083E"/>
    <w:rsid w:val="005A3315"/>
    <w:rsid w:val="005C35FA"/>
    <w:rsid w:val="005C7BB0"/>
    <w:rsid w:val="005D5D6F"/>
    <w:rsid w:val="005D7BFF"/>
    <w:rsid w:val="005E068F"/>
    <w:rsid w:val="005E1B29"/>
    <w:rsid w:val="005E50B0"/>
    <w:rsid w:val="005F6636"/>
    <w:rsid w:val="006123EF"/>
    <w:rsid w:val="00614F34"/>
    <w:rsid w:val="0065275A"/>
    <w:rsid w:val="0065644F"/>
    <w:rsid w:val="00656EAB"/>
    <w:rsid w:val="00663BAF"/>
    <w:rsid w:val="00675052"/>
    <w:rsid w:val="00685A1A"/>
    <w:rsid w:val="00692FAF"/>
    <w:rsid w:val="006973A9"/>
    <w:rsid w:val="006A30EA"/>
    <w:rsid w:val="006A3F0F"/>
    <w:rsid w:val="006A6BC5"/>
    <w:rsid w:val="006B1EB7"/>
    <w:rsid w:val="006B433F"/>
    <w:rsid w:val="006B6F2B"/>
    <w:rsid w:val="006C1FFF"/>
    <w:rsid w:val="006C42FE"/>
    <w:rsid w:val="006F0242"/>
    <w:rsid w:val="006F4052"/>
    <w:rsid w:val="00701872"/>
    <w:rsid w:val="00703CC4"/>
    <w:rsid w:val="00704AA1"/>
    <w:rsid w:val="00705050"/>
    <w:rsid w:val="00706FA8"/>
    <w:rsid w:val="00710300"/>
    <w:rsid w:val="007154DC"/>
    <w:rsid w:val="0074607E"/>
    <w:rsid w:val="00757A46"/>
    <w:rsid w:val="007616F5"/>
    <w:rsid w:val="0076196A"/>
    <w:rsid w:val="007922F1"/>
    <w:rsid w:val="00794290"/>
    <w:rsid w:val="00794C0A"/>
    <w:rsid w:val="007B055C"/>
    <w:rsid w:val="007B70B1"/>
    <w:rsid w:val="007B7C49"/>
    <w:rsid w:val="007C0F25"/>
    <w:rsid w:val="007C18BE"/>
    <w:rsid w:val="007D63E5"/>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71298"/>
    <w:rsid w:val="0088107F"/>
    <w:rsid w:val="00884E30"/>
    <w:rsid w:val="00887770"/>
    <w:rsid w:val="00894C2F"/>
    <w:rsid w:val="008A687C"/>
    <w:rsid w:val="008B02AB"/>
    <w:rsid w:val="008B14E5"/>
    <w:rsid w:val="008B1F64"/>
    <w:rsid w:val="008B211D"/>
    <w:rsid w:val="008B30BC"/>
    <w:rsid w:val="008C7155"/>
    <w:rsid w:val="008D0DC6"/>
    <w:rsid w:val="008F49D7"/>
    <w:rsid w:val="00903D8D"/>
    <w:rsid w:val="00904003"/>
    <w:rsid w:val="00904AAA"/>
    <w:rsid w:val="0091186D"/>
    <w:rsid w:val="00930016"/>
    <w:rsid w:val="009362FB"/>
    <w:rsid w:val="00940375"/>
    <w:rsid w:val="0095103E"/>
    <w:rsid w:val="00962FEF"/>
    <w:rsid w:val="009841B3"/>
    <w:rsid w:val="00985857"/>
    <w:rsid w:val="00992242"/>
    <w:rsid w:val="00993A3D"/>
    <w:rsid w:val="00995FDD"/>
    <w:rsid w:val="009A2B09"/>
    <w:rsid w:val="009A4D30"/>
    <w:rsid w:val="009B2AD7"/>
    <w:rsid w:val="009E1287"/>
    <w:rsid w:val="009E448F"/>
    <w:rsid w:val="009F1606"/>
    <w:rsid w:val="009F4BF7"/>
    <w:rsid w:val="00A006B9"/>
    <w:rsid w:val="00A02BE0"/>
    <w:rsid w:val="00A270F5"/>
    <w:rsid w:val="00A3268C"/>
    <w:rsid w:val="00A53F86"/>
    <w:rsid w:val="00A54C7F"/>
    <w:rsid w:val="00A55769"/>
    <w:rsid w:val="00A637BF"/>
    <w:rsid w:val="00A71962"/>
    <w:rsid w:val="00A750D1"/>
    <w:rsid w:val="00A75D74"/>
    <w:rsid w:val="00A86808"/>
    <w:rsid w:val="00A877D8"/>
    <w:rsid w:val="00A92393"/>
    <w:rsid w:val="00A935AE"/>
    <w:rsid w:val="00AA16FA"/>
    <w:rsid w:val="00AA27EE"/>
    <w:rsid w:val="00AA30DA"/>
    <w:rsid w:val="00AB7A70"/>
    <w:rsid w:val="00AC1FA4"/>
    <w:rsid w:val="00AD4420"/>
    <w:rsid w:val="00AD4BC9"/>
    <w:rsid w:val="00AD73B5"/>
    <w:rsid w:val="00AD7B55"/>
    <w:rsid w:val="00AE0E56"/>
    <w:rsid w:val="00AE1C00"/>
    <w:rsid w:val="00AF5298"/>
    <w:rsid w:val="00AF718A"/>
    <w:rsid w:val="00B07B08"/>
    <w:rsid w:val="00B11CC8"/>
    <w:rsid w:val="00B1300E"/>
    <w:rsid w:val="00B13AEB"/>
    <w:rsid w:val="00B250A2"/>
    <w:rsid w:val="00B26331"/>
    <w:rsid w:val="00B31E58"/>
    <w:rsid w:val="00B32175"/>
    <w:rsid w:val="00B437D6"/>
    <w:rsid w:val="00B51794"/>
    <w:rsid w:val="00B537E5"/>
    <w:rsid w:val="00B56D30"/>
    <w:rsid w:val="00B73BF3"/>
    <w:rsid w:val="00B8268B"/>
    <w:rsid w:val="00B8366F"/>
    <w:rsid w:val="00B859DA"/>
    <w:rsid w:val="00BA576A"/>
    <w:rsid w:val="00BA5869"/>
    <w:rsid w:val="00BA69F6"/>
    <w:rsid w:val="00BA6E5E"/>
    <w:rsid w:val="00BC02E4"/>
    <w:rsid w:val="00BD11E2"/>
    <w:rsid w:val="00BD3597"/>
    <w:rsid w:val="00BE32F5"/>
    <w:rsid w:val="00BE4F23"/>
    <w:rsid w:val="00BE615C"/>
    <w:rsid w:val="00BE7503"/>
    <w:rsid w:val="00C00231"/>
    <w:rsid w:val="00C1017E"/>
    <w:rsid w:val="00C103AD"/>
    <w:rsid w:val="00C110ED"/>
    <w:rsid w:val="00C1416A"/>
    <w:rsid w:val="00C36841"/>
    <w:rsid w:val="00C42386"/>
    <w:rsid w:val="00C92470"/>
    <w:rsid w:val="00C97DDE"/>
    <w:rsid w:val="00CA1EF1"/>
    <w:rsid w:val="00CA6BDD"/>
    <w:rsid w:val="00CA7EA3"/>
    <w:rsid w:val="00CB1D73"/>
    <w:rsid w:val="00CB47EA"/>
    <w:rsid w:val="00CE25AF"/>
    <w:rsid w:val="00CE6331"/>
    <w:rsid w:val="00CE6E37"/>
    <w:rsid w:val="00CF0711"/>
    <w:rsid w:val="00CF2500"/>
    <w:rsid w:val="00CF272F"/>
    <w:rsid w:val="00CF6651"/>
    <w:rsid w:val="00D01126"/>
    <w:rsid w:val="00D01754"/>
    <w:rsid w:val="00D10106"/>
    <w:rsid w:val="00D20451"/>
    <w:rsid w:val="00D27DD7"/>
    <w:rsid w:val="00D33FD0"/>
    <w:rsid w:val="00D450DD"/>
    <w:rsid w:val="00D5239D"/>
    <w:rsid w:val="00D526C5"/>
    <w:rsid w:val="00D669A4"/>
    <w:rsid w:val="00D66CE0"/>
    <w:rsid w:val="00D71C01"/>
    <w:rsid w:val="00D7317D"/>
    <w:rsid w:val="00D73662"/>
    <w:rsid w:val="00D76A0F"/>
    <w:rsid w:val="00D80D40"/>
    <w:rsid w:val="00D82E23"/>
    <w:rsid w:val="00D90795"/>
    <w:rsid w:val="00D90B42"/>
    <w:rsid w:val="00D944FA"/>
    <w:rsid w:val="00D95C2A"/>
    <w:rsid w:val="00DA7E69"/>
    <w:rsid w:val="00DB2A4F"/>
    <w:rsid w:val="00DC10A3"/>
    <w:rsid w:val="00DD2974"/>
    <w:rsid w:val="00DD4654"/>
    <w:rsid w:val="00DD59DF"/>
    <w:rsid w:val="00DD5BA3"/>
    <w:rsid w:val="00DE45BE"/>
    <w:rsid w:val="00E071D8"/>
    <w:rsid w:val="00E14AFE"/>
    <w:rsid w:val="00E14DA6"/>
    <w:rsid w:val="00E221AA"/>
    <w:rsid w:val="00E22415"/>
    <w:rsid w:val="00E2383F"/>
    <w:rsid w:val="00E241A9"/>
    <w:rsid w:val="00E325C9"/>
    <w:rsid w:val="00E34398"/>
    <w:rsid w:val="00E40894"/>
    <w:rsid w:val="00E5633B"/>
    <w:rsid w:val="00E7699A"/>
    <w:rsid w:val="00E76FF4"/>
    <w:rsid w:val="00E834E2"/>
    <w:rsid w:val="00E836A8"/>
    <w:rsid w:val="00E92F8B"/>
    <w:rsid w:val="00E9459A"/>
    <w:rsid w:val="00E97698"/>
    <w:rsid w:val="00EA1881"/>
    <w:rsid w:val="00EC2C17"/>
    <w:rsid w:val="00EC6741"/>
    <w:rsid w:val="00ED51DE"/>
    <w:rsid w:val="00EE62C0"/>
    <w:rsid w:val="00EE7CA8"/>
    <w:rsid w:val="00EF3DC2"/>
    <w:rsid w:val="00EF703F"/>
    <w:rsid w:val="00F142DD"/>
    <w:rsid w:val="00F15749"/>
    <w:rsid w:val="00F17225"/>
    <w:rsid w:val="00F1744A"/>
    <w:rsid w:val="00F53F94"/>
    <w:rsid w:val="00F55C35"/>
    <w:rsid w:val="00F71875"/>
    <w:rsid w:val="00F84809"/>
    <w:rsid w:val="00F860BD"/>
    <w:rsid w:val="00FA3006"/>
    <w:rsid w:val="00FA38A9"/>
    <w:rsid w:val="00FA4FD5"/>
    <w:rsid w:val="00FE3407"/>
    <w:rsid w:val="00FE4A5F"/>
    <w:rsid w:val="00FF4563"/>
    <w:rsid w:val="00FF5147"/>
    <w:rsid w:val="00FF75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A05F6"/>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76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7699A"/>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0A7889"/>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522CE1"/>
    <w:pPr>
      <w:spacing w:line="240" w:lineRule="auto"/>
    </w:pPr>
    <w:rPr>
      <w:rFonts w:asciiTheme="minorHAnsi" w:eastAsiaTheme="minorEastAsia" w:hAnsiTheme="minorHAnsi" w:cstheme="minorBidi"/>
      <w:sz w:val="20"/>
      <w:szCs w:val="18"/>
      <w:lang w:bidi="hi-IN"/>
    </w:rPr>
  </w:style>
  <w:style w:type="character" w:customStyle="1" w:styleId="CommentTextChar">
    <w:name w:val="Comment Text Char"/>
    <w:basedOn w:val="DefaultParagraphFont"/>
    <w:link w:val="CommentText"/>
    <w:uiPriority w:val="99"/>
    <w:semiHidden/>
    <w:rsid w:val="00522CE1"/>
    <w:rPr>
      <w:rFonts w:eastAsiaTheme="minorEastAsia"/>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562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B1357-A0F9-43ED-8343-820835B4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4976</Words>
  <Characters>28366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training</cp:lastModifiedBy>
  <cp:revision>30</cp:revision>
  <cp:lastPrinted>2018-03-23T05:42:00Z</cp:lastPrinted>
  <dcterms:created xsi:type="dcterms:W3CDTF">2017-11-29T10:37:00Z</dcterms:created>
  <dcterms:modified xsi:type="dcterms:W3CDTF">2018-03-23T05:42:00Z</dcterms:modified>
</cp:coreProperties>
</file>